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Pr="00E61E94" w:rsidRDefault="00A952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sz w:val="22"/>
          <w:szCs w:val="22"/>
        </w:rPr>
      </w:pPr>
      <w:r w:rsidRPr="00E61E94">
        <w:rPr>
          <w:sz w:val="24"/>
          <w:szCs w:val="24"/>
        </w:rPr>
        <w:t>Inf</w:t>
      </w:r>
      <w:r w:rsidR="007C5BB0">
        <w:rPr>
          <w:sz w:val="24"/>
          <w:szCs w:val="24"/>
        </w:rPr>
        <w:t>ormacja prasowa</w:t>
      </w:r>
      <w:r w:rsidR="007C5BB0">
        <w:rPr>
          <w:sz w:val="24"/>
          <w:szCs w:val="24"/>
        </w:rPr>
        <w:tab/>
      </w:r>
      <w:r w:rsidR="007C5BB0">
        <w:rPr>
          <w:sz w:val="24"/>
          <w:szCs w:val="24"/>
        </w:rPr>
        <w:tab/>
      </w:r>
      <w:r w:rsidR="007C5BB0">
        <w:rPr>
          <w:sz w:val="24"/>
          <w:szCs w:val="24"/>
        </w:rPr>
        <w:tab/>
      </w:r>
      <w:r w:rsidR="007C5BB0">
        <w:rPr>
          <w:sz w:val="24"/>
          <w:szCs w:val="24"/>
        </w:rPr>
        <w:tab/>
      </w:r>
      <w:r w:rsidR="007C5BB0">
        <w:rPr>
          <w:sz w:val="24"/>
          <w:szCs w:val="24"/>
        </w:rPr>
        <w:tab/>
      </w:r>
      <w:r w:rsidR="007C5BB0">
        <w:rPr>
          <w:sz w:val="24"/>
          <w:szCs w:val="24"/>
        </w:rPr>
        <w:tab/>
      </w:r>
      <w:r w:rsidR="007C5BB0">
        <w:rPr>
          <w:sz w:val="24"/>
          <w:szCs w:val="24"/>
        </w:rPr>
        <w:tab/>
        <w:t xml:space="preserve">       W</w:t>
      </w:r>
      <w:r w:rsidRPr="00E61E94">
        <w:rPr>
          <w:sz w:val="22"/>
          <w:szCs w:val="22"/>
        </w:rPr>
        <w:t xml:space="preserve">arszawa, </w:t>
      </w:r>
      <w:r w:rsidR="00A02317">
        <w:rPr>
          <w:sz w:val="22"/>
          <w:szCs w:val="22"/>
        </w:rPr>
        <w:t>1</w:t>
      </w:r>
      <w:r w:rsidR="00C94FEE">
        <w:rPr>
          <w:sz w:val="22"/>
          <w:szCs w:val="22"/>
        </w:rPr>
        <w:t>6</w:t>
      </w:r>
      <w:r w:rsidR="007C5BB0">
        <w:rPr>
          <w:sz w:val="22"/>
          <w:szCs w:val="22"/>
        </w:rPr>
        <w:t xml:space="preserve"> grudnia </w:t>
      </w:r>
      <w:r w:rsidRPr="00E61E94">
        <w:rPr>
          <w:sz w:val="22"/>
          <w:szCs w:val="22"/>
        </w:rPr>
        <w:t>20</w:t>
      </w:r>
      <w:r w:rsidR="00C26E58" w:rsidRPr="00E61E94">
        <w:rPr>
          <w:sz w:val="22"/>
          <w:szCs w:val="22"/>
        </w:rPr>
        <w:t>20</w:t>
      </w:r>
      <w:r w:rsidRPr="00E61E94">
        <w:rPr>
          <w:sz w:val="22"/>
          <w:szCs w:val="22"/>
        </w:rPr>
        <w:t xml:space="preserve"> r.</w:t>
      </w:r>
    </w:p>
    <w:p w:rsidR="0018480C" w:rsidRPr="00E61E94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333AC" w:rsidRDefault="00E333AC" w:rsidP="001F7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333AC" w:rsidRPr="00EC1DA6" w:rsidRDefault="00EC1DA6" w:rsidP="00EC1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EC1DA6">
        <w:rPr>
          <w:b/>
          <w:sz w:val="28"/>
          <w:szCs w:val="28"/>
        </w:rPr>
        <w:t>Finansowanie firm w 2021 roku. Co czeka MŚP w nowej rzeczywistości?</w:t>
      </w:r>
    </w:p>
    <w:p w:rsidR="00EC1DA6" w:rsidRDefault="00EC1DA6" w:rsidP="001F7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21F30" w:rsidRDefault="0095031C" w:rsidP="002F44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Elastyczne formy finansowania, dywersyfikacja jego źródeł,</w:t>
      </w:r>
      <w:r w:rsidR="007D6C7C">
        <w:rPr>
          <w:b/>
          <w:sz w:val="24"/>
          <w:szCs w:val="24"/>
        </w:rPr>
        <w:t xml:space="preserve"> płynność finansowa i</w:t>
      </w:r>
      <w:r>
        <w:rPr>
          <w:b/>
          <w:sz w:val="24"/>
          <w:szCs w:val="24"/>
        </w:rPr>
        <w:t xml:space="preserve"> </w:t>
      </w:r>
      <w:r w:rsidR="00833911">
        <w:rPr>
          <w:b/>
          <w:sz w:val="24"/>
          <w:szCs w:val="24"/>
        </w:rPr>
        <w:t>zmniejszanie ryzyka</w:t>
      </w:r>
      <w:r w:rsidR="007D6C7C">
        <w:rPr>
          <w:b/>
          <w:sz w:val="24"/>
          <w:szCs w:val="24"/>
        </w:rPr>
        <w:t xml:space="preserve"> </w:t>
      </w:r>
      <w:r w:rsidR="00833911">
        <w:rPr>
          <w:b/>
          <w:sz w:val="24"/>
          <w:szCs w:val="24"/>
        </w:rPr>
        <w:t>– to elementy,</w:t>
      </w:r>
      <w:r w:rsidR="005B40A8">
        <w:rPr>
          <w:b/>
          <w:sz w:val="24"/>
          <w:szCs w:val="24"/>
        </w:rPr>
        <w:t xml:space="preserve"> na</w:t>
      </w:r>
      <w:r w:rsidR="00833911">
        <w:rPr>
          <w:b/>
          <w:sz w:val="24"/>
          <w:szCs w:val="24"/>
        </w:rPr>
        <w:t xml:space="preserve"> które</w:t>
      </w:r>
      <w:r w:rsidR="005B40A8">
        <w:rPr>
          <w:b/>
          <w:sz w:val="24"/>
          <w:szCs w:val="24"/>
        </w:rPr>
        <w:t xml:space="preserve"> firmy powinny zwrócić szczególną uwagę w swojej działalności. Równie istotna może być potrzeba przemyślenia na nowo dotych</w:t>
      </w:r>
      <w:r w:rsidR="00337222">
        <w:rPr>
          <w:b/>
          <w:sz w:val="24"/>
          <w:szCs w:val="24"/>
        </w:rPr>
        <w:t xml:space="preserve">czasowego modelu biznesowego. </w:t>
      </w:r>
      <w:r w:rsidR="007D6C7C">
        <w:rPr>
          <w:b/>
          <w:sz w:val="24"/>
          <w:szCs w:val="24"/>
        </w:rPr>
        <w:t>P</w:t>
      </w:r>
      <w:r w:rsidR="008D1D09">
        <w:rPr>
          <w:b/>
          <w:sz w:val="24"/>
          <w:szCs w:val="24"/>
        </w:rPr>
        <w:t>owolne wygaszani</w:t>
      </w:r>
      <w:r w:rsidR="008E70DF">
        <w:rPr>
          <w:b/>
          <w:sz w:val="24"/>
          <w:szCs w:val="24"/>
        </w:rPr>
        <w:t>e pandemii</w:t>
      </w:r>
      <w:r w:rsidR="00337222">
        <w:rPr>
          <w:b/>
          <w:sz w:val="24"/>
          <w:szCs w:val="24"/>
        </w:rPr>
        <w:t>, jakie czeka nas w przyszłym roku</w:t>
      </w:r>
      <w:r w:rsidR="008D1D09">
        <w:rPr>
          <w:b/>
          <w:sz w:val="24"/>
          <w:szCs w:val="24"/>
        </w:rPr>
        <w:t xml:space="preserve"> nie oz</w:t>
      </w:r>
      <w:r w:rsidR="00C162A9">
        <w:rPr>
          <w:b/>
          <w:sz w:val="24"/>
          <w:szCs w:val="24"/>
        </w:rPr>
        <w:t xml:space="preserve">nacza, że automatycznie zakończy się kryzysowa sytuacja w gospodarce. </w:t>
      </w:r>
      <w:r w:rsidR="009B6E2D">
        <w:rPr>
          <w:b/>
          <w:sz w:val="24"/>
          <w:szCs w:val="24"/>
        </w:rPr>
        <w:t>Biznes powinien mieć świadomość, że</w:t>
      </w:r>
      <w:r w:rsidR="00FC44C7">
        <w:rPr>
          <w:b/>
          <w:sz w:val="24"/>
          <w:szCs w:val="24"/>
        </w:rPr>
        <w:t xml:space="preserve"> nadal</w:t>
      </w:r>
      <w:r w:rsidR="009B6E2D">
        <w:rPr>
          <w:b/>
          <w:sz w:val="24"/>
          <w:szCs w:val="24"/>
        </w:rPr>
        <w:t xml:space="preserve"> znajduje się w trybie awaryjnym, ale nie rezygnować z</w:t>
      </w:r>
      <w:r w:rsidR="001302A8">
        <w:rPr>
          <w:b/>
          <w:sz w:val="24"/>
          <w:szCs w:val="24"/>
        </w:rPr>
        <w:t xml:space="preserve"> pojawiających się</w:t>
      </w:r>
      <w:r w:rsidR="009B6E2D">
        <w:rPr>
          <w:b/>
          <w:sz w:val="24"/>
          <w:szCs w:val="24"/>
        </w:rPr>
        <w:t xml:space="preserve"> szans na rozwój. </w:t>
      </w:r>
    </w:p>
    <w:p w:rsidR="00F21F30" w:rsidRDefault="00F21F30" w:rsidP="002F44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B2118" w:rsidRPr="00F22288" w:rsidRDefault="000B2118" w:rsidP="000B211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F22288">
        <w:rPr>
          <w:i/>
          <w:sz w:val="24"/>
          <w:szCs w:val="24"/>
        </w:rPr>
        <w:t>Krystyna Kalinowska, dyrektor inwestycyjny w Podlaskim Funduszu Kapitałowym podsumowuje rok 2020 i prognozuje, jak będzie wyglądać finansowanie biznesu w roku 2021</w:t>
      </w:r>
    </w:p>
    <w:p w:rsidR="00833911" w:rsidRDefault="00833911" w:rsidP="002F44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9318E5" w:rsidRDefault="009318E5" w:rsidP="009318E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D1AF2">
        <w:rPr>
          <w:sz w:val="24"/>
          <w:szCs w:val="24"/>
        </w:rPr>
        <w:t xml:space="preserve">Pod koniec listopada GUS podał szacunki wg których </w:t>
      </w:r>
      <w:r>
        <w:rPr>
          <w:sz w:val="24"/>
          <w:szCs w:val="24"/>
        </w:rPr>
        <w:t>w</w:t>
      </w:r>
      <w:r w:rsidRPr="001D1AF2">
        <w:rPr>
          <w:sz w:val="24"/>
          <w:szCs w:val="24"/>
        </w:rPr>
        <w:t xml:space="preserve"> III kwartale 2020 r. nastąpił spadek PKB,</w:t>
      </w:r>
      <w:r>
        <w:rPr>
          <w:sz w:val="24"/>
          <w:szCs w:val="24"/>
        </w:rPr>
        <w:t xml:space="preserve"> który w skali roku wyniósł 1,5 proc</w:t>
      </w:r>
      <w:r w:rsidRPr="001D1A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F2D7E">
        <w:rPr>
          <w:sz w:val="24"/>
          <w:szCs w:val="24"/>
        </w:rPr>
        <w:t>Główną przyczyną było zmniejszenie popytu krajowego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  <w:r w:rsidR="00E6733A">
        <w:rPr>
          <w:sz w:val="24"/>
          <w:szCs w:val="24"/>
        </w:rPr>
        <w:t xml:space="preserve"> Naznaczony pandemią koronawirusa rok 2020 </w:t>
      </w:r>
      <w:r w:rsidR="00940CA6">
        <w:rPr>
          <w:sz w:val="24"/>
          <w:szCs w:val="24"/>
        </w:rPr>
        <w:t xml:space="preserve">przyniósł wyraźne spowolnienie i </w:t>
      </w:r>
      <w:r w:rsidR="00E6733A">
        <w:rPr>
          <w:sz w:val="24"/>
          <w:szCs w:val="24"/>
        </w:rPr>
        <w:t xml:space="preserve">miał negatywne skutki </w:t>
      </w:r>
      <w:r w:rsidR="00940CA6">
        <w:rPr>
          <w:sz w:val="24"/>
          <w:szCs w:val="24"/>
        </w:rPr>
        <w:t>zarówno dla firm, jak i</w:t>
      </w:r>
      <w:r w:rsidR="00E6733A">
        <w:rPr>
          <w:sz w:val="24"/>
          <w:szCs w:val="24"/>
        </w:rPr>
        <w:t xml:space="preserve"> k</w:t>
      </w:r>
      <w:r w:rsidR="00940CA6">
        <w:rPr>
          <w:sz w:val="24"/>
          <w:szCs w:val="24"/>
        </w:rPr>
        <w:t>onsumentów</w:t>
      </w:r>
      <w:r w:rsidR="00E6733A">
        <w:rPr>
          <w:sz w:val="24"/>
          <w:szCs w:val="24"/>
        </w:rPr>
        <w:t>.</w:t>
      </w:r>
      <w:r w:rsidR="00B00571">
        <w:rPr>
          <w:sz w:val="24"/>
          <w:szCs w:val="24"/>
        </w:rPr>
        <w:t xml:space="preserve"> </w:t>
      </w:r>
      <w:r w:rsidR="00B01C38">
        <w:rPr>
          <w:sz w:val="24"/>
          <w:szCs w:val="24"/>
        </w:rPr>
        <w:t xml:space="preserve">Ubiegłoroczne prognozy mówiące o </w:t>
      </w:r>
      <w:r w:rsidR="00940CA6">
        <w:rPr>
          <w:sz w:val="24"/>
          <w:szCs w:val="24"/>
        </w:rPr>
        <w:t xml:space="preserve">zahamowaniu </w:t>
      </w:r>
      <w:r w:rsidR="00B01C38">
        <w:rPr>
          <w:sz w:val="24"/>
          <w:szCs w:val="24"/>
        </w:rPr>
        <w:t xml:space="preserve">rozwoju </w:t>
      </w:r>
      <w:r w:rsidR="00940CA6">
        <w:rPr>
          <w:sz w:val="24"/>
          <w:szCs w:val="24"/>
        </w:rPr>
        <w:t>przedsiębiorstw przez brak</w:t>
      </w:r>
      <w:r w:rsidR="00B01C38">
        <w:rPr>
          <w:sz w:val="24"/>
          <w:szCs w:val="24"/>
        </w:rPr>
        <w:t xml:space="preserve"> kapitału, zagrożenie utratą płynności i wysokie koszty</w:t>
      </w:r>
      <w:r w:rsidR="00940CA6">
        <w:rPr>
          <w:sz w:val="24"/>
          <w:szCs w:val="24"/>
        </w:rPr>
        <w:t>,</w:t>
      </w:r>
      <w:r w:rsidR="00B01C38">
        <w:rPr>
          <w:sz w:val="24"/>
          <w:szCs w:val="24"/>
        </w:rPr>
        <w:t xml:space="preserve"> sprawdziły się </w:t>
      </w:r>
      <w:r w:rsidR="00EB29B2">
        <w:rPr>
          <w:sz w:val="24"/>
          <w:szCs w:val="24"/>
        </w:rPr>
        <w:t>nieraz</w:t>
      </w:r>
      <w:r w:rsidR="00940CA6">
        <w:rPr>
          <w:sz w:val="24"/>
          <w:szCs w:val="24"/>
        </w:rPr>
        <w:t xml:space="preserve"> </w:t>
      </w:r>
      <w:r w:rsidR="00B01C38">
        <w:rPr>
          <w:sz w:val="24"/>
          <w:szCs w:val="24"/>
        </w:rPr>
        <w:t xml:space="preserve">mocniej niż przewidywano. </w:t>
      </w:r>
      <w:r w:rsidR="00940CA6">
        <w:rPr>
          <w:sz w:val="24"/>
          <w:szCs w:val="24"/>
        </w:rPr>
        <w:t>Dramatyczna dla wielu</w:t>
      </w:r>
      <w:r w:rsidR="00780ED6">
        <w:rPr>
          <w:sz w:val="24"/>
          <w:szCs w:val="24"/>
        </w:rPr>
        <w:t xml:space="preserve"> branż sytuacja </w:t>
      </w:r>
      <w:r w:rsidR="00940CA6">
        <w:rPr>
          <w:sz w:val="24"/>
          <w:szCs w:val="24"/>
        </w:rPr>
        <w:t xml:space="preserve">spowodowała, że szereg firm </w:t>
      </w:r>
      <w:r w:rsidR="00780ED6">
        <w:rPr>
          <w:sz w:val="24"/>
          <w:szCs w:val="24"/>
        </w:rPr>
        <w:t>zamiast myśleć o rozwoju musi</w:t>
      </w:r>
      <w:r w:rsidR="00EB29B2">
        <w:rPr>
          <w:sz w:val="24"/>
          <w:szCs w:val="24"/>
        </w:rPr>
        <w:t>ało</w:t>
      </w:r>
      <w:r w:rsidR="00780ED6">
        <w:rPr>
          <w:sz w:val="24"/>
          <w:szCs w:val="24"/>
        </w:rPr>
        <w:t xml:space="preserve"> walczyć o przetrwanie. </w:t>
      </w:r>
    </w:p>
    <w:p w:rsidR="009711C4" w:rsidRDefault="009711C4" w:rsidP="009318E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C5434" w:rsidRPr="00C377F0" w:rsidRDefault="00C377F0" w:rsidP="009318E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C377F0">
        <w:rPr>
          <w:b/>
          <w:sz w:val="24"/>
          <w:szCs w:val="24"/>
        </w:rPr>
        <w:t>Największe wyzwania mijającego roku</w:t>
      </w:r>
    </w:p>
    <w:p w:rsidR="00901D1E" w:rsidRDefault="00D93CB5" w:rsidP="00901D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Lockdown to słowo, które w 2020 </w:t>
      </w:r>
      <w:r w:rsidR="00A04876">
        <w:rPr>
          <w:sz w:val="24"/>
          <w:szCs w:val="24"/>
        </w:rPr>
        <w:t xml:space="preserve">roku </w:t>
      </w:r>
      <w:r>
        <w:rPr>
          <w:sz w:val="24"/>
          <w:szCs w:val="24"/>
        </w:rPr>
        <w:t xml:space="preserve">było powtarzane wyjątkowo często. Dla branż </w:t>
      </w:r>
      <w:r w:rsidR="00A04876">
        <w:rPr>
          <w:sz w:val="24"/>
          <w:szCs w:val="24"/>
        </w:rPr>
        <w:t>typu</w:t>
      </w:r>
      <w:r>
        <w:rPr>
          <w:sz w:val="24"/>
          <w:szCs w:val="24"/>
        </w:rPr>
        <w:t xml:space="preserve"> gastronomia, hotelarstwo, turystyka</w:t>
      </w:r>
      <w:r w:rsidR="00A04876">
        <w:rPr>
          <w:sz w:val="24"/>
          <w:szCs w:val="24"/>
        </w:rPr>
        <w:t>, rozrywka</w:t>
      </w:r>
      <w:r>
        <w:rPr>
          <w:sz w:val="24"/>
          <w:szCs w:val="24"/>
        </w:rPr>
        <w:t xml:space="preserve"> czy </w:t>
      </w:r>
      <w:r w:rsidR="006B5405">
        <w:rPr>
          <w:sz w:val="24"/>
          <w:szCs w:val="24"/>
        </w:rPr>
        <w:t xml:space="preserve">handel </w:t>
      </w:r>
      <w:r>
        <w:rPr>
          <w:sz w:val="24"/>
          <w:szCs w:val="24"/>
        </w:rPr>
        <w:t xml:space="preserve">sezonowy oznaczał on prawdziwą katastrofę. </w:t>
      </w:r>
      <w:r w:rsidR="00F42654">
        <w:rPr>
          <w:sz w:val="24"/>
          <w:szCs w:val="24"/>
        </w:rPr>
        <w:t xml:space="preserve">Zamrożenie działalności, a tym samym niemożność generowania przychodów oznaczało </w:t>
      </w:r>
      <w:r w:rsidR="001D638E">
        <w:rPr>
          <w:sz w:val="24"/>
          <w:szCs w:val="24"/>
        </w:rPr>
        <w:t>konieczność zdania</w:t>
      </w:r>
      <w:r w:rsidR="00F42654">
        <w:rPr>
          <w:sz w:val="24"/>
          <w:szCs w:val="24"/>
        </w:rPr>
        <w:t xml:space="preserve"> się na </w:t>
      </w:r>
      <w:r w:rsidR="00EA25EF">
        <w:rPr>
          <w:sz w:val="24"/>
          <w:szCs w:val="24"/>
        </w:rPr>
        <w:t xml:space="preserve">środki pomocowe rządu. </w:t>
      </w:r>
      <w:r w:rsidR="006B5405">
        <w:rPr>
          <w:sz w:val="24"/>
          <w:szCs w:val="24"/>
        </w:rPr>
        <w:t xml:space="preserve">Kredyt bankowy stał się dla </w:t>
      </w:r>
      <w:r w:rsidR="00F073D8">
        <w:rPr>
          <w:sz w:val="24"/>
          <w:szCs w:val="24"/>
        </w:rPr>
        <w:t>wielu</w:t>
      </w:r>
      <w:r w:rsidR="008B7E27">
        <w:rPr>
          <w:sz w:val="24"/>
          <w:szCs w:val="24"/>
        </w:rPr>
        <w:t xml:space="preserve"> firm</w:t>
      </w:r>
      <w:r w:rsidR="00F073D8">
        <w:rPr>
          <w:sz w:val="24"/>
          <w:szCs w:val="24"/>
        </w:rPr>
        <w:t xml:space="preserve"> całkowicie nieosiągalny. Branże takie jak: </w:t>
      </w:r>
      <w:r w:rsidR="00F073D8" w:rsidRPr="00F073D8">
        <w:rPr>
          <w:sz w:val="24"/>
          <w:szCs w:val="24"/>
        </w:rPr>
        <w:t>budowlana, gastronomiczna, hotelarska, trans</w:t>
      </w:r>
      <w:r w:rsidR="0014256B">
        <w:rPr>
          <w:sz w:val="24"/>
          <w:szCs w:val="24"/>
        </w:rPr>
        <w:t xml:space="preserve">portowa, </w:t>
      </w:r>
      <w:r w:rsidR="00F073D8" w:rsidRPr="00F073D8">
        <w:rPr>
          <w:sz w:val="24"/>
          <w:szCs w:val="24"/>
        </w:rPr>
        <w:t>automotive, handel</w:t>
      </w:r>
      <w:r w:rsidR="00A04876">
        <w:rPr>
          <w:sz w:val="24"/>
          <w:szCs w:val="24"/>
        </w:rPr>
        <w:t xml:space="preserve"> detaliczny czy</w:t>
      </w:r>
      <w:r w:rsidR="00F073D8">
        <w:rPr>
          <w:sz w:val="24"/>
          <w:szCs w:val="24"/>
        </w:rPr>
        <w:t xml:space="preserve"> kultura stały się dla banków strefą podwyższonego ryzyka. </w:t>
      </w:r>
      <w:r w:rsidR="00E83D50">
        <w:rPr>
          <w:sz w:val="24"/>
          <w:szCs w:val="24"/>
        </w:rPr>
        <w:t>Zaostrzenie bankowych kryteriów kredytowych</w:t>
      </w:r>
      <w:r w:rsidR="00352A9A">
        <w:rPr>
          <w:sz w:val="24"/>
          <w:szCs w:val="24"/>
        </w:rPr>
        <w:t xml:space="preserve"> odczuli jednak niemal wszyscy przedsiębiorcy. </w:t>
      </w:r>
      <w:r w:rsidR="008B7E27">
        <w:rPr>
          <w:sz w:val="24"/>
          <w:szCs w:val="24"/>
        </w:rPr>
        <w:t>Ostatni raport</w:t>
      </w:r>
      <w:r w:rsidR="00FD4F6D">
        <w:rPr>
          <w:sz w:val="24"/>
          <w:szCs w:val="24"/>
        </w:rPr>
        <w:t xml:space="preserve"> NBP</w:t>
      </w:r>
      <w:r w:rsidR="00285855">
        <w:rPr>
          <w:rStyle w:val="Odwoanieprzypisudolnego"/>
          <w:sz w:val="24"/>
          <w:szCs w:val="24"/>
        </w:rPr>
        <w:footnoteReference w:id="2"/>
      </w:r>
      <w:r w:rsidR="00FD4F6D">
        <w:rPr>
          <w:sz w:val="24"/>
          <w:szCs w:val="24"/>
        </w:rPr>
        <w:t xml:space="preserve"> na temat sy</w:t>
      </w:r>
      <w:r w:rsidR="008B7E27">
        <w:rPr>
          <w:sz w:val="24"/>
          <w:szCs w:val="24"/>
        </w:rPr>
        <w:t>tuacji kredytowej nie przewiduje</w:t>
      </w:r>
      <w:r w:rsidR="00FD4F6D">
        <w:rPr>
          <w:sz w:val="24"/>
          <w:szCs w:val="24"/>
        </w:rPr>
        <w:t xml:space="preserve"> zmian w tym zakresie w przypadku dużych firm i tylko nieznaczne łagodzenie </w:t>
      </w:r>
      <w:r w:rsidR="008B7E27">
        <w:rPr>
          <w:sz w:val="24"/>
          <w:szCs w:val="24"/>
        </w:rPr>
        <w:t>kryteriów w przypadku MŚP. Mówi</w:t>
      </w:r>
      <w:r w:rsidR="00FD4F6D">
        <w:rPr>
          <w:sz w:val="24"/>
          <w:szCs w:val="24"/>
        </w:rPr>
        <w:t xml:space="preserve"> natomiast o zwiększeniu marży kredytowej i wymogów doty</w:t>
      </w:r>
      <w:r w:rsidR="00FC5328">
        <w:rPr>
          <w:sz w:val="24"/>
          <w:szCs w:val="24"/>
        </w:rPr>
        <w:t xml:space="preserve">czących zabezpieczenia kredytu oraz dalszym spadku popytu na </w:t>
      </w:r>
      <w:r w:rsidR="00CA3B13">
        <w:rPr>
          <w:sz w:val="24"/>
          <w:szCs w:val="24"/>
        </w:rPr>
        <w:t>niego</w:t>
      </w:r>
      <w:r w:rsidR="00FC5328">
        <w:rPr>
          <w:sz w:val="24"/>
          <w:szCs w:val="24"/>
        </w:rPr>
        <w:t xml:space="preserve">. </w:t>
      </w:r>
      <w:r w:rsidR="00595B92">
        <w:rPr>
          <w:sz w:val="24"/>
          <w:szCs w:val="24"/>
        </w:rPr>
        <w:t xml:space="preserve">Potwierdzają to </w:t>
      </w:r>
      <w:r w:rsidR="00545CFC">
        <w:rPr>
          <w:sz w:val="24"/>
          <w:szCs w:val="24"/>
        </w:rPr>
        <w:t>raporty</w:t>
      </w:r>
      <w:r w:rsidR="00595B92">
        <w:rPr>
          <w:sz w:val="24"/>
          <w:szCs w:val="24"/>
        </w:rPr>
        <w:t xml:space="preserve"> Polskiego Instytutu </w:t>
      </w:r>
      <w:r w:rsidR="00595B92">
        <w:rPr>
          <w:sz w:val="24"/>
          <w:szCs w:val="24"/>
        </w:rPr>
        <w:lastRenderedPageBreak/>
        <w:t xml:space="preserve">Ekonomicznego. </w:t>
      </w:r>
      <w:r w:rsidR="006C35F2" w:rsidRPr="006C35F2">
        <w:rPr>
          <w:sz w:val="24"/>
          <w:szCs w:val="24"/>
        </w:rPr>
        <w:t>Jak wynika z IX fali badania kondycji firm i nastrojów pracowników</w:t>
      </w:r>
      <w:r w:rsidR="00901D1E">
        <w:rPr>
          <w:sz w:val="24"/>
          <w:szCs w:val="24"/>
        </w:rPr>
        <w:t>, p</w:t>
      </w:r>
      <w:r w:rsidR="00901D1E" w:rsidRPr="00901D1E">
        <w:rPr>
          <w:sz w:val="24"/>
          <w:szCs w:val="24"/>
        </w:rPr>
        <w:t>andemia wpłynęła na spadek udziału firm korzystają</w:t>
      </w:r>
      <w:r w:rsidR="00560A36">
        <w:rPr>
          <w:sz w:val="24"/>
          <w:szCs w:val="24"/>
        </w:rPr>
        <w:t>cych</w:t>
      </w:r>
      <w:r w:rsidR="00901D1E" w:rsidRPr="00901D1E">
        <w:rPr>
          <w:sz w:val="24"/>
          <w:szCs w:val="24"/>
        </w:rPr>
        <w:t xml:space="preserve"> z niektórych zewnętrznych form finansowania. </w:t>
      </w:r>
      <w:r w:rsidR="00901D1E">
        <w:rPr>
          <w:sz w:val="24"/>
          <w:szCs w:val="24"/>
        </w:rPr>
        <w:t xml:space="preserve">Najpopularniejszy wciąż pozostawał kredyt bankowy, z którego pod koniec sierpnia 2020 roku korzystało 35 proc. badanych. Przed pandemią było to jednak 41 proc. firm. </w:t>
      </w:r>
      <w:r w:rsidR="00901D1E" w:rsidRPr="00901D1E">
        <w:rPr>
          <w:sz w:val="24"/>
          <w:szCs w:val="24"/>
        </w:rPr>
        <w:t>Mniejszą popularnością cieszy się także kredyt kupiecki (z 21 proc. przed pandemią do 17 proc. obecnie) oraz usługi fa</w:t>
      </w:r>
      <w:r w:rsidR="008D6FFA">
        <w:rPr>
          <w:sz w:val="24"/>
          <w:szCs w:val="24"/>
        </w:rPr>
        <w:t>k</w:t>
      </w:r>
      <w:r w:rsidR="00901D1E" w:rsidRPr="00901D1E">
        <w:rPr>
          <w:sz w:val="24"/>
          <w:szCs w:val="24"/>
        </w:rPr>
        <w:t>toringowe (z 11 proc. do 8 proc.)</w:t>
      </w:r>
      <w:r w:rsidR="00B0626F">
        <w:rPr>
          <w:rStyle w:val="Odwoanieprzypisudolnego"/>
          <w:sz w:val="24"/>
          <w:szCs w:val="24"/>
        </w:rPr>
        <w:footnoteReference w:id="3"/>
      </w:r>
      <w:r w:rsidR="00901D1E" w:rsidRPr="00901D1E">
        <w:rPr>
          <w:sz w:val="24"/>
          <w:szCs w:val="24"/>
        </w:rPr>
        <w:t>.</w:t>
      </w:r>
    </w:p>
    <w:p w:rsidR="00901D1E" w:rsidRDefault="00901D1E" w:rsidP="00901D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445CC" w:rsidRPr="002C4EA3" w:rsidRDefault="009711C4" w:rsidP="002F44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Potencjał w kryzysie</w:t>
      </w:r>
    </w:p>
    <w:p w:rsidR="00A5735A" w:rsidRDefault="00767D15" w:rsidP="00893A4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DE">
        <w:rPr>
          <w:sz w:val="24"/>
          <w:szCs w:val="24"/>
        </w:rPr>
        <w:t>andemia nie dla każdego oznacz</w:t>
      </w:r>
      <w:r>
        <w:rPr>
          <w:sz w:val="24"/>
          <w:szCs w:val="24"/>
        </w:rPr>
        <w:t xml:space="preserve">a kryzys. </w:t>
      </w:r>
      <w:r w:rsidR="008F29DB">
        <w:rPr>
          <w:sz w:val="24"/>
          <w:szCs w:val="24"/>
        </w:rPr>
        <w:t xml:space="preserve">Ograniczenia w handlu tradycyjnym spowodowały gwałtowny wzrost sprzedaży on-line, a co za tym idzie dynamiczny rozwój branży przesyłek oraz usług kurierskich. </w:t>
      </w:r>
      <w:r w:rsidR="00AC5C3F">
        <w:rPr>
          <w:sz w:val="24"/>
          <w:szCs w:val="24"/>
        </w:rPr>
        <w:t xml:space="preserve">Raport Gemiusa </w:t>
      </w:r>
      <w:r w:rsidR="00AC5C3F" w:rsidRPr="00AC5C3F">
        <w:rPr>
          <w:sz w:val="24"/>
          <w:szCs w:val="24"/>
        </w:rPr>
        <w:t>„E-commerce w Polsce 2020”</w:t>
      </w:r>
      <w:r w:rsidR="00AC5C3F">
        <w:rPr>
          <w:sz w:val="24"/>
          <w:szCs w:val="24"/>
        </w:rPr>
        <w:t xml:space="preserve">, do którego dane były zbierane </w:t>
      </w:r>
      <w:r w:rsidR="00591709">
        <w:rPr>
          <w:sz w:val="24"/>
          <w:szCs w:val="24"/>
        </w:rPr>
        <w:t>pod koniec marca</w:t>
      </w:r>
      <w:r w:rsidR="00AC5C3F">
        <w:rPr>
          <w:sz w:val="24"/>
          <w:szCs w:val="24"/>
        </w:rPr>
        <w:t xml:space="preserve">, mówi że </w:t>
      </w:r>
      <w:r w:rsidR="00AC5C3F" w:rsidRPr="00AC5C3F">
        <w:rPr>
          <w:sz w:val="24"/>
          <w:szCs w:val="24"/>
        </w:rPr>
        <w:t>73 proc.</w:t>
      </w:r>
      <w:r w:rsidR="00AC5C3F">
        <w:rPr>
          <w:sz w:val="24"/>
          <w:szCs w:val="24"/>
        </w:rPr>
        <w:t xml:space="preserve"> polskich</w:t>
      </w:r>
      <w:r w:rsidR="00AC5C3F" w:rsidRPr="00AC5C3F">
        <w:rPr>
          <w:sz w:val="24"/>
          <w:szCs w:val="24"/>
        </w:rPr>
        <w:t xml:space="preserve"> internautów robi zakupy online</w:t>
      </w:r>
      <w:r w:rsidR="0018700C">
        <w:rPr>
          <w:rStyle w:val="Odwoanieprzypisudolnego"/>
          <w:sz w:val="24"/>
          <w:szCs w:val="24"/>
        </w:rPr>
        <w:footnoteReference w:id="4"/>
      </w:r>
      <w:r w:rsidR="0074099D">
        <w:rPr>
          <w:sz w:val="24"/>
          <w:szCs w:val="24"/>
        </w:rPr>
        <w:t xml:space="preserve">. Produktami najczęściej kupowanymi przez Internet już od jakiegoś czasu pozostają: </w:t>
      </w:r>
      <w:r w:rsidR="0074099D" w:rsidRPr="006B3665">
        <w:rPr>
          <w:bCs/>
          <w:sz w:val="24"/>
          <w:szCs w:val="24"/>
        </w:rPr>
        <w:t>odzież i dodatki, obuwie, perfumy i kosmetyki.</w:t>
      </w:r>
      <w:r w:rsidR="0074099D">
        <w:rPr>
          <w:bCs/>
          <w:sz w:val="24"/>
          <w:szCs w:val="24"/>
        </w:rPr>
        <w:t xml:space="preserve"> W czasie pandemii </w:t>
      </w:r>
      <w:r w:rsidR="00A03DDE">
        <w:rPr>
          <w:bCs/>
          <w:sz w:val="24"/>
          <w:szCs w:val="24"/>
        </w:rPr>
        <w:t xml:space="preserve">dodatkowo </w:t>
      </w:r>
      <w:r w:rsidR="0074099D">
        <w:rPr>
          <w:bCs/>
          <w:sz w:val="24"/>
          <w:szCs w:val="24"/>
        </w:rPr>
        <w:t xml:space="preserve">wzrosło zainteresowanie produktami FMCG, a zwłaszcza </w:t>
      </w:r>
      <w:r w:rsidR="0074099D" w:rsidRPr="0074099D">
        <w:rPr>
          <w:sz w:val="24"/>
          <w:szCs w:val="24"/>
        </w:rPr>
        <w:t xml:space="preserve">artykułami spożywczymi </w:t>
      </w:r>
      <w:r w:rsidR="0074099D">
        <w:rPr>
          <w:sz w:val="24"/>
          <w:szCs w:val="24"/>
        </w:rPr>
        <w:t>i</w:t>
      </w:r>
      <w:r w:rsidR="0074099D" w:rsidRPr="0074099D">
        <w:rPr>
          <w:sz w:val="24"/>
          <w:szCs w:val="24"/>
        </w:rPr>
        <w:t xml:space="preserve"> środkami </w:t>
      </w:r>
      <w:r w:rsidR="0074099D">
        <w:rPr>
          <w:sz w:val="24"/>
          <w:szCs w:val="24"/>
        </w:rPr>
        <w:t xml:space="preserve">higieny osobistej. </w:t>
      </w:r>
      <w:r w:rsidR="00DA35E9">
        <w:rPr>
          <w:sz w:val="24"/>
          <w:szCs w:val="24"/>
        </w:rPr>
        <w:t>E-commerce stał się</w:t>
      </w:r>
      <w:r w:rsidR="00260E44">
        <w:rPr>
          <w:sz w:val="24"/>
          <w:szCs w:val="24"/>
        </w:rPr>
        <w:t xml:space="preserve"> </w:t>
      </w:r>
      <w:r w:rsidR="00E73DAC">
        <w:rPr>
          <w:sz w:val="24"/>
          <w:szCs w:val="24"/>
        </w:rPr>
        <w:t xml:space="preserve">jednym z obszarów, w którym </w:t>
      </w:r>
      <w:r w:rsidR="008C452E">
        <w:rPr>
          <w:sz w:val="24"/>
          <w:szCs w:val="24"/>
        </w:rPr>
        <w:t xml:space="preserve">inwestorzy upatrują </w:t>
      </w:r>
      <w:r w:rsidR="00DA35E9">
        <w:rPr>
          <w:sz w:val="24"/>
          <w:szCs w:val="24"/>
        </w:rPr>
        <w:t xml:space="preserve">największego </w:t>
      </w:r>
      <w:r w:rsidR="00967C54">
        <w:rPr>
          <w:sz w:val="24"/>
          <w:szCs w:val="24"/>
        </w:rPr>
        <w:t xml:space="preserve">potencjału </w:t>
      </w:r>
      <w:r w:rsidR="00DA35E9">
        <w:rPr>
          <w:sz w:val="24"/>
          <w:szCs w:val="24"/>
        </w:rPr>
        <w:t>wzrostu</w:t>
      </w:r>
      <w:r w:rsidR="008C452E">
        <w:rPr>
          <w:sz w:val="24"/>
          <w:szCs w:val="24"/>
        </w:rPr>
        <w:t xml:space="preserve">. </w:t>
      </w:r>
      <w:r w:rsidR="00484E55">
        <w:rPr>
          <w:sz w:val="24"/>
          <w:szCs w:val="24"/>
        </w:rPr>
        <w:t xml:space="preserve">Może to potwierdzić Podlaski Fundusz Kapitałowy, w którego portfolio znajduje się </w:t>
      </w:r>
      <w:r w:rsidR="00DD7733">
        <w:rPr>
          <w:sz w:val="24"/>
          <w:szCs w:val="24"/>
        </w:rPr>
        <w:t xml:space="preserve">m.in. internetowa drogeria oraz handlująca w sieci hurtownia akcesoriów dziecięcych. </w:t>
      </w:r>
      <w:r w:rsidR="00025921">
        <w:rPr>
          <w:sz w:val="24"/>
          <w:szCs w:val="24"/>
        </w:rPr>
        <w:t xml:space="preserve">Obie </w:t>
      </w:r>
      <w:r w:rsidR="00DA35E9">
        <w:rPr>
          <w:sz w:val="24"/>
          <w:szCs w:val="24"/>
        </w:rPr>
        <w:t xml:space="preserve">spółki poinformowały, że ich obroty w ostatnich miesiącach znacząco się zwiększyły, zdecydowanie przekraczając poziom </w:t>
      </w:r>
      <w:r w:rsidR="00025921">
        <w:rPr>
          <w:sz w:val="24"/>
          <w:szCs w:val="24"/>
        </w:rPr>
        <w:t xml:space="preserve">50 proc. </w:t>
      </w:r>
      <w:r w:rsidR="004A1F41">
        <w:rPr>
          <w:sz w:val="24"/>
          <w:szCs w:val="24"/>
        </w:rPr>
        <w:t>Rosnący w czasie</w:t>
      </w:r>
      <w:r w:rsidR="00DA35E9">
        <w:rPr>
          <w:sz w:val="24"/>
          <w:szCs w:val="24"/>
        </w:rPr>
        <w:t xml:space="preserve"> pandemii popyt mógł </w:t>
      </w:r>
      <w:r w:rsidR="004A1F41">
        <w:rPr>
          <w:sz w:val="24"/>
          <w:szCs w:val="24"/>
        </w:rPr>
        <w:t>okazać się dla nich klęską urodzaju</w:t>
      </w:r>
      <w:r w:rsidR="00DA35E9">
        <w:rPr>
          <w:sz w:val="24"/>
          <w:szCs w:val="24"/>
        </w:rPr>
        <w:t xml:space="preserve">. Wykorzystując finansowanie z zewnątrz, obie zainwestowały jednak w rozwój asortymentu oraz zwiększenie powierzchni magazynowej, co pomogło </w:t>
      </w:r>
      <w:r w:rsidR="004A1F41">
        <w:rPr>
          <w:sz w:val="24"/>
          <w:szCs w:val="24"/>
        </w:rPr>
        <w:t xml:space="preserve">sprostać wyzwaniu. </w:t>
      </w:r>
      <w:r w:rsidR="00F42EC8">
        <w:rPr>
          <w:sz w:val="24"/>
          <w:szCs w:val="24"/>
        </w:rPr>
        <w:t>Tego typu projekty - o</w:t>
      </w:r>
      <w:r w:rsidR="00A5735A">
        <w:rPr>
          <w:sz w:val="24"/>
          <w:szCs w:val="24"/>
        </w:rPr>
        <w:t>dpo</w:t>
      </w:r>
      <w:r w:rsidR="00F42EC8">
        <w:rPr>
          <w:sz w:val="24"/>
          <w:szCs w:val="24"/>
        </w:rPr>
        <w:t>rne na zawirowania gospodarcze i</w:t>
      </w:r>
      <w:r w:rsidR="00A5735A">
        <w:rPr>
          <w:sz w:val="24"/>
          <w:szCs w:val="24"/>
        </w:rPr>
        <w:t xml:space="preserve"> dające szansę na szybkie wzrosty będą w najbliższym czasie szczególnie atrakcyjne dla funduszy kapitałowych. </w:t>
      </w:r>
      <w:r w:rsidR="00F42EC8">
        <w:rPr>
          <w:sz w:val="24"/>
          <w:szCs w:val="24"/>
        </w:rPr>
        <w:t>Kluczowa</w:t>
      </w:r>
      <w:r w:rsidR="00893A49" w:rsidRPr="00893A49">
        <w:rPr>
          <w:sz w:val="24"/>
          <w:szCs w:val="24"/>
        </w:rPr>
        <w:t xml:space="preserve"> jest </w:t>
      </w:r>
      <w:r w:rsidR="004008CE">
        <w:rPr>
          <w:sz w:val="24"/>
          <w:szCs w:val="24"/>
        </w:rPr>
        <w:t xml:space="preserve">w nich </w:t>
      </w:r>
      <w:r w:rsidR="00893A49" w:rsidRPr="00893A49">
        <w:rPr>
          <w:sz w:val="24"/>
          <w:szCs w:val="24"/>
        </w:rPr>
        <w:t>stabilność i elastyczność łańcucha dostaw, odpowiedni sposób zarządzania kadrą pracowniczą (zwłaszcza w warunkach pracy zdalnej), zastosowanie za</w:t>
      </w:r>
      <w:r w:rsidR="00F42EC8">
        <w:rPr>
          <w:sz w:val="24"/>
          <w:szCs w:val="24"/>
        </w:rPr>
        <w:t>awansowanych technologii oraz</w:t>
      </w:r>
      <w:r w:rsidR="00893A49" w:rsidRPr="00893A49">
        <w:rPr>
          <w:sz w:val="24"/>
          <w:szCs w:val="24"/>
        </w:rPr>
        <w:t xml:space="preserve"> strategia budowy lojalności klientów.</w:t>
      </w:r>
    </w:p>
    <w:p w:rsidR="00645DB7" w:rsidRDefault="00645DB7" w:rsidP="00893A4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45DB7" w:rsidRPr="00645DB7" w:rsidRDefault="0056220F" w:rsidP="00893A4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Co czeka biznes po Nowym R</w:t>
      </w:r>
      <w:r w:rsidR="00645DB7" w:rsidRPr="00645DB7">
        <w:rPr>
          <w:b/>
          <w:sz w:val="24"/>
          <w:szCs w:val="24"/>
        </w:rPr>
        <w:t>oku?</w:t>
      </w:r>
    </w:p>
    <w:p w:rsidR="003316F1" w:rsidRDefault="0056220F" w:rsidP="00AB4B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pierwszym kwartale 2021 możemy oczekiwać większego optymizmu, jednak do czasu rozpoczęcia powszechnego programu szczepień, lepiej </w:t>
      </w:r>
      <w:r w:rsidR="007C22F0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liczyć </w:t>
      </w:r>
      <w:r w:rsidR="007C22F0">
        <w:rPr>
          <w:sz w:val="24"/>
          <w:szCs w:val="24"/>
        </w:rPr>
        <w:t xml:space="preserve">na </w:t>
      </w:r>
      <w:r w:rsidR="00A35A59">
        <w:rPr>
          <w:sz w:val="24"/>
          <w:szCs w:val="24"/>
        </w:rPr>
        <w:t>zniesienie</w:t>
      </w:r>
      <w:r w:rsidR="007C22F0">
        <w:rPr>
          <w:sz w:val="24"/>
          <w:szCs w:val="24"/>
        </w:rPr>
        <w:t xml:space="preserve"> obostrzeń </w:t>
      </w:r>
      <w:r>
        <w:rPr>
          <w:sz w:val="24"/>
          <w:szCs w:val="24"/>
        </w:rPr>
        <w:t xml:space="preserve">w gospodarce. </w:t>
      </w:r>
      <w:r w:rsidR="00667820">
        <w:rPr>
          <w:sz w:val="24"/>
          <w:szCs w:val="24"/>
        </w:rPr>
        <w:t xml:space="preserve">Obserwowany już teraz spadek </w:t>
      </w:r>
      <w:r w:rsidR="00A35A59">
        <w:rPr>
          <w:sz w:val="24"/>
          <w:szCs w:val="24"/>
        </w:rPr>
        <w:t xml:space="preserve">popytu na kredyt na pewno spowoduje rosnące oczekiwania </w:t>
      </w:r>
      <w:r w:rsidR="00DC3B1A">
        <w:rPr>
          <w:sz w:val="24"/>
          <w:szCs w:val="24"/>
        </w:rPr>
        <w:t xml:space="preserve">względem łagodzenia przez banki swojej </w:t>
      </w:r>
      <w:r w:rsidR="00A35A59">
        <w:rPr>
          <w:sz w:val="24"/>
          <w:szCs w:val="24"/>
        </w:rPr>
        <w:t xml:space="preserve">polityki. </w:t>
      </w:r>
      <w:r w:rsidR="00CC1BEE">
        <w:rPr>
          <w:sz w:val="24"/>
          <w:szCs w:val="24"/>
        </w:rPr>
        <w:t>Firmy będą jednak</w:t>
      </w:r>
      <w:r w:rsidR="0061498C">
        <w:rPr>
          <w:sz w:val="24"/>
          <w:szCs w:val="24"/>
        </w:rPr>
        <w:t xml:space="preserve"> musiały nadal mocno się</w:t>
      </w:r>
      <w:r w:rsidR="00CC1BEE">
        <w:rPr>
          <w:sz w:val="24"/>
          <w:szCs w:val="24"/>
        </w:rPr>
        <w:t xml:space="preserve"> postarać, aby otrzymać kredyt. </w:t>
      </w:r>
      <w:r w:rsidR="00F627F1">
        <w:rPr>
          <w:sz w:val="24"/>
          <w:szCs w:val="24"/>
        </w:rPr>
        <w:t>Nie będzie to proste, gdyż występujące w czasie pandemii okresowe spadki przychodów, powstała strata czy potencjalna u</w:t>
      </w:r>
      <w:r w:rsidR="0061498C">
        <w:rPr>
          <w:sz w:val="24"/>
          <w:szCs w:val="24"/>
        </w:rPr>
        <w:t>trata</w:t>
      </w:r>
      <w:r w:rsidR="00F627F1">
        <w:rPr>
          <w:sz w:val="24"/>
          <w:szCs w:val="24"/>
        </w:rPr>
        <w:t xml:space="preserve"> należności mo</w:t>
      </w:r>
      <w:r w:rsidR="00DC3B1A">
        <w:rPr>
          <w:sz w:val="24"/>
          <w:szCs w:val="24"/>
        </w:rPr>
        <w:t>gą</w:t>
      </w:r>
      <w:r w:rsidR="00F627F1">
        <w:rPr>
          <w:sz w:val="24"/>
          <w:szCs w:val="24"/>
        </w:rPr>
        <w:t xml:space="preserve"> być dla banku czynnikiem dyskwalifikującym. </w:t>
      </w:r>
      <w:r w:rsidR="00CC1BEE">
        <w:rPr>
          <w:sz w:val="24"/>
          <w:szCs w:val="24"/>
        </w:rPr>
        <w:t xml:space="preserve">Łatwiej dostępne </w:t>
      </w:r>
      <w:r w:rsidR="00DC3B1A">
        <w:rPr>
          <w:sz w:val="24"/>
          <w:szCs w:val="24"/>
        </w:rPr>
        <w:t>są</w:t>
      </w:r>
      <w:r w:rsidR="00CC1BEE">
        <w:rPr>
          <w:sz w:val="24"/>
          <w:szCs w:val="24"/>
        </w:rPr>
        <w:t xml:space="preserve"> pozab</w:t>
      </w:r>
      <w:r w:rsidR="00E60F4E">
        <w:rPr>
          <w:sz w:val="24"/>
          <w:szCs w:val="24"/>
        </w:rPr>
        <w:t xml:space="preserve">ankowe formy finansowania, których kryteria oceny </w:t>
      </w:r>
      <w:r w:rsidR="00DC3B1A">
        <w:rPr>
          <w:sz w:val="24"/>
          <w:szCs w:val="24"/>
        </w:rPr>
        <w:t xml:space="preserve">podchodzą do danego biznesu bardziej elastycznie i </w:t>
      </w:r>
      <w:r w:rsidR="00DC3B1A">
        <w:rPr>
          <w:sz w:val="24"/>
          <w:szCs w:val="24"/>
        </w:rPr>
        <w:lastRenderedPageBreak/>
        <w:t xml:space="preserve">indywidualnie. </w:t>
      </w:r>
      <w:r w:rsidR="0044216A" w:rsidRPr="0044216A">
        <w:rPr>
          <w:sz w:val="24"/>
          <w:szCs w:val="24"/>
        </w:rPr>
        <w:t>W aktualnym otoczeniu dużego znaczenia nabiera szybkość i łatwość adaptacji do nowych okoliczności.</w:t>
      </w:r>
      <w:r w:rsidR="00AB4BA3">
        <w:rPr>
          <w:sz w:val="24"/>
          <w:szCs w:val="24"/>
        </w:rPr>
        <w:t xml:space="preserve"> Według raportu PIE firmy najczęściej dostosowują się </w:t>
      </w:r>
      <w:r w:rsidR="00AB4BA3" w:rsidRPr="00AB4BA3">
        <w:rPr>
          <w:sz w:val="24"/>
          <w:szCs w:val="24"/>
        </w:rPr>
        <w:t>do sytuacji wywołanej pandemią, zmniejszając koszty swojej działalności.</w:t>
      </w:r>
      <w:r w:rsidR="00235E86">
        <w:rPr>
          <w:sz w:val="24"/>
          <w:szCs w:val="24"/>
        </w:rPr>
        <w:t xml:space="preserve"> </w:t>
      </w:r>
      <w:r w:rsidR="00760F2F">
        <w:rPr>
          <w:sz w:val="24"/>
          <w:szCs w:val="24"/>
        </w:rPr>
        <w:t xml:space="preserve">Innymi </w:t>
      </w:r>
      <w:r w:rsidR="003316F1">
        <w:rPr>
          <w:sz w:val="24"/>
          <w:szCs w:val="24"/>
        </w:rPr>
        <w:t xml:space="preserve">elementami </w:t>
      </w:r>
      <w:r w:rsidR="00760F2F">
        <w:rPr>
          <w:sz w:val="24"/>
          <w:szCs w:val="24"/>
        </w:rPr>
        <w:t xml:space="preserve">ich kryzysowej </w:t>
      </w:r>
      <w:r w:rsidR="003316F1">
        <w:rPr>
          <w:sz w:val="24"/>
          <w:szCs w:val="24"/>
        </w:rPr>
        <w:t xml:space="preserve">strategii są: </w:t>
      </w:r>
      <w:r w:rsidR="003316F1" w:rsidRPr="00AB4BA3">
        <w:rPr>
          <w:sz w:val="24"/>
          <w:szCs w:val="24"/>
        </w:rPr>
        <w:t>wprowadzanie nowych produktów/usług i ekspansja na nowe rynki (52 proc.), a także wykorzystywanie wielokanałowej sprzedaży (40 proc.).</w:t>
      </w:r>
      <w:r w:rsidR="00346AB2">
        <w:rPr>
          <w:sz w:val="24"/>
          <w:szCs w:val="24"/>
        </w:rPr>
        <w:t xml:space="preserve"> </w:t>
      </w:r>
      <w:r w:rsidR="00586746">
        <w:rPr>
          <w:sz w:val="24"/>
          <w:szCs w:val="24"/>
        </w:rPr>
        <w:t>Plany rozwojowe firm dają nadzieję na poprawę sytuacji</w:t>
      </w:r>
      <w:r w:rsidR="00346AB2">
        <w:rPr>
          <w:sz w:val="24"/>
          <w:szCs w:val="24"/>
        </w:rPr>
        <w:t xml:space="preserve">, ale ich realizacja na pewno będzie wymagała dodatkowego kapitału. Środków na finansowanie rozwoju przedsiębiorcy mogą szukać nie tylko w ofercie banków. </w:t>
      </w:r>
      <w:r w:rsidR="004B37E0">
        <w:rPr>
          <w:sz w:val="24"/>
          <w:szCs w:val="24"/>
        </w:rPr>
        <w:t xml:space="preserve">Powinni mieć </w:t>
      </w:r>
      <w:bookmarkStart w:id="0" w:name="_GoBack"/>
      <w:bookmarkEnd w:id="0"/>
      <w:r w:rsidR="004B37E0">
        <w:rPr>
          <w:sz w:val="24"/>
          <w:szCs w:val="24"/>
        </w:rPr>
        <w:t xml:space="preserve">świadomość, że korzystne dla nich warunki mogą zaproponować także podmioty takie jak fundusze. </w:t>
      </w:r>
    </w:p>
    <w:p w:rsidR="003316F1" w:rsidRDefault="003316F1" w:rsidP="00AB4B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316F1" w:rsidRDefault="003316F1" w:rsidP="00AB4B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C1DA6" w:rsidRPr="00645DB7" w:rsidRDefault="00EC1DA6" w:rsidP="001F7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C1DA6" w:rsidRPr="00645DB7" w:rsidRDefault="00EC1DA6" w:rsidP="001F7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E62BD" w:rsidRPr="00E61E94" w:rsidRDefault="00AE62BD" w:rsidP="006374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BB15F4" w:rsidRPr="00E61E94" w:rsidRDefault="00BB15F4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</w:rPr>
      </w:pPr>
      <w:r w:rsidRPr="00E61E94">
        <w:rPr>
          <w:rFonts w:asciiTheme="majorHAnsi" w:hAnsiTheme="majorHAnsi" w:cstheme="majorHAnsi"/>
          <w:b/>
        </w:rPr>
        <w:t>Podlaski Fundusz Kapitałowy</w:t>
      </w:r>
      <w:r w:rsidRPr="00E61E94">
        <w:rPr>
          <w:rFonts w:asciiTheme="majorHAnsi" w:hAnsiTheme="majorHAnsi" w:cstheme="majorHAnsi"/>
          <w:bCs/>
        </w:rPr>
        <w:t xml:space="preserve"> jest jednym z najstarszych funduszy venture capital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capital oraz private debt. Maksymalna kwota zaangażowania w jeden podmiot to 1,5 mln PLN. Z finansowania mogą korzystać  startupy, generujące pierwsze przychody ze sprzedaży, jak również firmy będące w fazie dalszego rozwoju i ekspansji.</w:t>
      </w:r>
    </w:p>
    <w:p w:rsidR="003D5874" w:rsidRPr="00E61E94" w:rsidRDefault="003D58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37610" w:rsidRPr="00E61E94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 w:rsidRPr="00E61E94">
        <w:rPr>
          <w:b/>
        </w:rPr>
        <w:t>Kontakt dla mediów:</w:t>
      </w:r>
      <w:r w:rsidR="00FD593A" w:rsidRPr="00E61E94">
        <w:rPr>
          <w:b/>
        </w:rPr>
        <w:t xml:space="preserve"> </w:t>
      </w:r>
    </w:p>
    <w:p w:rsidR="00437610" w:rsidRPr="00E61E94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E61E94">
        <w:t>Michał Zębi</w:t>
      </w:r>
      <w:r w:rsidR="00437610" w:rsidRPr="00E61E94">
        <w:t>k</w:t>
      </w:r>
    </w:p>
    <w:p w:rsidR="00437610" w:rsidRPr="00E61E94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E61E94">
        <w:t>e</w:t>
      </w:r>
      <w:r w:rsidR="00A9527D" w:rsidRPr="00E61E94">
        <w:t xml:space="preserve">-mail: </w:t>
      </w:r>
      <w:hyperlink r:id="rId7">
        <w:r w:rsidR="00A9527D" w:rsidRPr="00E61E94">
          <w:rPr>
            <w:u w:val="single"/>
          </w:rPr>
          <w:t>michal.zebik@goodonepr.pl</w:t>
        </w:r>
      </w:hyperlink>
      <w:r w:rsidR="00A9527D" w:rsidRPr="00E61E94">
        <w:t xml:space="preserve"> </w:t>
      </w:r>
    </w:p>
    <w:p w:rsidR="00AB5FAF" w:rsidRPr="00E61E94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en-GB"/>
        </w:rPr>
      </w:pPr>
      <w:r w:rsidRPr="00E61E94">
        <w:rPr>
          <w:lang w:val="en-GB"/>
        </w:rPr>
        <w:t>t</w:t>
      </w:r>
      <w:r w:rsidR="00A9527D" w:rsidRPr="00E61E94">
        <w:rPr>
          <w:lang w:val="en-GB"/>
        </w:rPr>
        <w:t>el.:  +48 796 996 253</w:t>
      </w:r>
    </w:p>
    <w:sectPr w:rsidR="00AB5FAF" w:rsidRPr="00E61E94" w:rsidSect="00AB61E4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71" w:rsidRDefault="001D0971">
      <w:r>
        <w:separator/>
      </w:r>
    </w:p>
  </w:endnote>
  <w:endnote w:type="continuationSeparator" w:id="0">
    <w:p w:rsidR="001D0971" w:rsidRDefault="001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71" w:rsidRDefault="001D0971">
      <w:r>
        <w:separator/>
      </w:r>
    </w:p>
  </w:footnote>
  <w:footnote w:type="continuationSeparator" w:id="0">
    <w:p w:rsidR="001D0971" w:rsidRDefault="001D0971">
      <w:r>
        <w:continuationSeparator/>
      </w:r>
    </w:p>
  </w:footnote>
  <w:footnote w:id="1">
    <w:p w:rsidR="009318E5" w:rsidRPr="008F2D7E" w:rsidRDefault="009318E5" w:rsidP="009318E5">
      <w:pPr>
        <w:pStyle w:val="Tekstprzypisudolnego"/>
      </w:pPr>
      <w:r>
        <w:rPr>
          <w:rStyle w:val="Odwoanieprzypisudolnego"/>
        </w:rPr>
        <w:footnoteRef/>
      </w:r>
      <w:r>
        <w:t xml:space="preserve"> GUS „</w:t>
      </w:r>
      <w:r w:rsidRPr="008F2D7E">
        <w:t>Wstępny szacunek produktu krajowego brutto w trzecim kwartale 2020 roku</w:t>
      </w:r>
      <w:r>
        <w:t>”, 30.11.2020</w:t>
      </w:r>
    </w:p>
  </w:footnote>
  <w:footnote w:id="2">
    <w:p w:rsidR="00285855" w:rsidRDefault="00285855">
      <w:pPr>
        <w:pStyle w:val="Tekstprzypisudolnego"/>
      </w:pPr>
      <w:r>
        <w:rPr>
          <w:rStyle w:val="Odwoanieprzypisudolnego"/>
        </w:rPr>
        <w:footnoteRef/>
      </w:r>
      <w:r>
        <w:t xml:space="preserve"> Departament Stabilności Finansowej NBP, raport „Sytuacja na rynku kredytowym” </w:t>
      </w:r>
      <w:hyperlink r:id="rId1" w:history="1">
        <w:r w:rsidR="008C15E0" w:rsidRPr="004533CE">
          <w:rPr>
            <w:rStyle w:val="Hipercze"/>
          </w:rPr>
          <w:t>https://www.nbp.pl/home.aspx?f=/systemfinansowy/kredytowy.html</w:t>
        </w:r>
      </w:hyperlink>
      <w:r w:rsidR="008C15E0">
        <w:t xml:space="preserve"> </w:t>
      </w:r>
    </w:p>
  </w:footnote>
  <w:footnote w:id="3">
    <w:p w:rsidR="00B0626F" w:rsidRDefault="00B0626F">
      <w:pPr>
        <w:pStyle w:val="Tekstprzypisudolnego"/>
      </w:pPr>
      <w:r>
        <w:rPr>
          <w:rStyle w:val="Odwoanieprzypisudolnego"/>
        </w:rPr>
        <w:footnoteRef/>
      </w:r>
      <w:r>
        <w:t xml:space="preserve"> PIE i PFR badanie na przedsiębiorstwach, fala IX (24-26.08.2020) </w:t>
      </w:r>
      <w:hyperlink r:id="rId2" w:history="1">
        <w:r w:rsidR="00883933" w:rsidRPr="004533CE">
          <w:rPr>
            <w:rStyle w:val="Hipercze"/>
          </w:rPr>
          <w:t>https://pie.net.pl/prawie-2-3-polskich-firm-tnie-koszty-dzialalnosci-ale-tylko-7-proc-planuje-redukcje-zatrudnienia/</w:t>
        </w:r>
      </w:hyperlink>
      <w:r w:rsidR="00883933">
        <w:t xml:space="preserve"> </w:t>
      </w:r>
    </w:p>
  </w:footnote>
  <w:footnote w:id="4">
    <w:p w:rsidR="0018700C" w:rsidRDefault="001870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700C">
        <w:t xml:space="preserve">„E-commerce w Polsce 2020” Gemius dla e-Commerce Polska, 2020-06-30 </w:t>
      </w:r>
      <w:hyperlink r:id="rId3" w:history="1">
        <w:r w:rsidRPr="004533CE">
          <w:rPr>
            <w:rStyle w:val="Hipercze"/>
          </w:rPr>
          <w:t>https://www.gemius.pl/e-commerce-aktualnosci/e-commerce-w-polsce-2020.html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AF"/>
    <w:rsid w:val="0000181A"/>
    <w:rsid w:val="000019D5"/>
    <w:rsid w:val="00003175"/>
    <w:rsid w:val="00007D38"/>
    <w:rsid w:val="00007E94"/>
    <w:rsid w:val="00011191"/>
    <w:rsid w:val="00011DF4"/>
    <w:rsid w:val="00012637"/>
    <w:rsid w:val="0001274B"/>
    <w:rsid w:val="0001405D"/>
    <w:rsid w:val="00015704"/>
    <w:rsid w:val="00015E90"/>
    <w:rsid w:val="00022355"/>
    <w:rsid w:val="00024132"/>
    <w:rsid w:val="00024271"/>
    <w:rsid w:val="00024369"/>
    <w:rsid w:val="000245D3"/>
    <w:rsid w:val="00024B3B"/>
    <w:rsid w:val="00025921"/>
    <w:rsid w:val="00025F90"/>
    <w:rsid w:val="0003207A"/>
    <w:rsid w:val="00036BEE"/>
    <w:rsid w:val="00036FE2"/>
    <w:rsid w:val="00043915"/>
    <w:rsid w:val="000440E6"/>
    <w:rsid w:val="00044ECD"/>
    <w:rsid w:val="0004639C"/>
    <w:rsid w:val="00047A5B"/>
    <w:rsid w:val="000528BE"/>
    <w:rsid w:val="00053ED2"/>
    <w:rsid w:val="000544D3"/>
    <w:rsid w:val="0005488C"/>
    <w:rsid w:val="000554FA"/>
    <w:rsid w:val="00056510"/>
    <w:rsid w:val="000573D6"/>
    <w:rsid w:val="000625E1"/>
    <w:rsid w:val="0006583B"/>
    <w:rsid w:val="00066C3C"/>
    <w:rsid w:val="00066D0F"/>
    <w:rsid w:val="00066E29"/>
    <w:rsid w:val="00070072"/>
    <w:rsid w:val="000700F4"/>
    <w:rsid w:val="0007022A"/>
    <w:rsid w:val="00070578"/>
    <w:rsid w:val="00071AF3"/>
    <w:rsid w:val="00071F0D"/>
    <w:rsid w:val="00074D6F"/>
    <w:rsid w:val="000755B1"/>
    <w:rsid w:val="00080624"/>
    <w:rsid w:val="00082BA0"/>
    <w:rsid w:val="00083B8C"/>
    <w:rsid w:val="00084465"/>
    <w:rsid w:val="00084632"/>
    <w:rsid w:val="00084D3E"/>
    <w:rsid w:val="000866B4"/>
    <w:rsid w:val="00087734"/>
    <w:rsid w:val="0009277C"/>
    <w:rsid w:val="000928E9"/>
    <w:rsid w:val="000957BC"/>
    <w:rsid w:val="000969BC"/>
    <w:rsid w:val="000975B5"/>
    <w:rsid w:val="00097689"/>
    <w:rsid w:val="000A084F"/>
    <w:rsid w:val="000A1F82"/>
    <w:rsid w:val="000A22D8"/>
    <w:rsid w:val="000A4674"/>
    <w:rsid w:val="000A51DC"/>
    <w:rsid w:val="000A66E6"/>
    <w:rsid w:val="000B138E"/>
    <w:rsid w:val="000B1F85"/>
    <w:rsid w:val="000B2118"/>
    <w:rsid w:val="000B4B53"/>
    <w:rsid w:val="000B4E69"/>
    <w:rsid w:val="000C009C"/>
    <w:rsid w:val="000C1D69"/>
    <w:rsid w:val="000C26BC"/>
    <w:rsid w:val="000C2C50"/>
    <w:rsid w:val="000C2F21"/>
    <w:rsid w:val="000C6FB3"/>
    <w:rsid w:val="000D3B66"/>
    <w:rsid w:val="000D5996"/>
    <w:rsid w:val="000D5E95"/>
    <w:rsid w:val="000D7EE2"/>
    <w:rsid w:val="000E0E3C"/>
    <w:rsid w:val="000E22F6"/>
    <w:rsid w:val="000E38F5"/>
    <w:rsid w:val="000E3FF9"/>
    <w:rsid w:val="000E44C5"/>
    <w:rsid w:val="000E5B7D"/>
    <w:rsid w:val="000E5C8F"/>
    <w:rsid w:val="000E5EA1"/>
    <w:rsid w:val="000F0582"/>
    <w:rsid w:val="000F08D4"/>
    <w:rsid w:val="000F0E42"/>
    <w:rsid w:val="000F44EE"/>
    <w:rsid w:val="000F4705"/>
    <w:rsid w:val="000F4ECC"/>
    <w:rsid w:val="000F5175"/>
    <w:rsid w:val="000F5C7B"/>
    <w:rsid w:val="000F7DCA"/>
    <w:rsid w:val="00100850"/>
    <w:rsid w:val="00103C7C"/>
    <w:rsid w:val="00104173"/>
    <w:rsid w:val="00106392"/>
    <w:rsid w:val="00113749"/>
    <w:rsid w:val="001142AF"/>
    <w:rsid w:val="00114634"/>
    <w:rsid w:val="00114D12"/>
    <w:rsid w:val="001157BA"/>
    <w:rsid w:val="00116DF3"/>
    <w:rsid w:val="00120721"/>
    <w:rsid w:val="0012157D"/>
    <w:rsid w:val="00121709"/>
    <w:rsid w:val="00123662"/>
    <w:rsid w:val="0012397D"/>
    <w:rsid w:val="001262B2"/>
    <w:rsid w:val="001263A8"/>
    <w:rsid w:val="00126CAE"/>
    <w:rsid w:val="001302A8"/>
    <w:rsid w:val="001303C6"/>
    <w:rsid w:val="001313B7"/>
    <w:rsid w:val="00136095"/>
    <w:rsid w:val="00140525"/>
    <w:rsid w:val="0014070F"/>
    <w:rsid w:val="001410C5"/>
    <w:rsid w:val="001414E0"/>
    <w:rsid w:val="0014172E"/>
    <w:rsid w:val="00142072"/>
    <w:rsid w:val="0014256B"/>
    <w:rsid w:val="00142E19"/>
    <w:rsid w:val="00142F1C"/>
    <w:rsid w:val="00144B33"/>
    <w:rsid w:val="00146743"/>
    <w:rsid w:val="00150632"/>
    <w:rsid w:val="001513B2"/>
    <w:rsid w:val="00152625"/>
    <w:rsid w:val="001549AD"/>
    <w:rsid w:val="001549F3"/>
    <w:rsid w:val="00154A08"/>
    <w:rsid w:val="00155EAA"/>
    <w:rsid w:val="001561BB"/>
    <w:rsid w:val="00156D5F"/>
    <w:rsid w:val="00156F28"/>
    <w:rsid w:val="0015778B"/>
    <w:rsid w:val="001601EE"/>
    <w:rsid w:val="00161EC9"/>
    <w:rsid w:val="00163C6E"/>
    <w:rsid w:val="00163EBE"/>
    <w:rsid w:val="00164508"/>
    <w:rsid w:val="00164ED6"/>
    <w:rsid w:val="001667DE"/>
    <w:rsid w:val="00167DD6"/>
    <w:rsid w:val="001703EC"/>
    <w:rsid w:val="00170FE6"/>
    <w:rsid w:val="00172828"/>
    <w:rsid w:val="0017346E"/>
    <w:rsid w:val="001747EA"/>
    <w:rsid w:val="00176B35"/>
    <w:rsid w:val="0018206E"/>
    <w:rsid w:val="001830CA"/>
    <w:rsid w:val="0018386F"/>
    <w:rsid w:val="0018480C"/>
    <w:rsid w:val="0018700C"/>
    <w:rsid w:val="00190E53"/>
    <w:rsid w:val="00190E88"/>
    <w:rsid w:val="001918BD"/>
    <w:rsid w:val="00192878"/>
    <w:rsid w:val="00193119"/>
    <w:rsid w:val="001953A7"/>
    <w:rsid w:val="00197CDF"/>
    <w:rsid w:val="001A0386"/>
    <w:rsid w:val="001A09E7"/>
    <w:rsid w:val="001A153C"/>
    <w:rsid w:val="001A4A85"/>
    <w:rsid w:val="001A5F9D"/>
    <w:rsid w:val="001B0B83"/>
    <w:rsid w:val="001B0DC1"/>
    <w:rsid w:val="001B1670"/>
    <w:rsid w:val="001B3971"/>
    <w:rsid w:val="001B4F77"/>
    <w:rsid w:val="001B5AAC"/>
    <w:rsid w:val="001C00DD"/>
    <w:rsid w:val="001C1146"/>
    <w:rsid w:val="001C1AE5"/>
    <w:rsid w:val="001C2678"/>
    <w:rsid w:val="001C2D97"/>
    <w:rsid w:val="001C3AB3"/>
    <w:rsid w:val="001C71E2"/>
    <w:rsid w:val="001C7E91"/>
    <w:rsid w:val="001D0971"/>
    <w:rsid w:val="001D1847"/>
    <w:rsid w:val="001D1AAA"/>
    <w:rsid w:val="001D1AF2"/>
    <w:rsid w:val="001D2905"/>
    <w:rsid w:val="001D638E"/>
    <w:rsid w:val="001D63E1"/>
    <w:rsid w:val="001E0218"/>
    <w:rsid w:val="001E2D05"/>
    <w:rsid w:val="001E5DB2"/>
    <w:rsid w:val="001F1C43"/>
    <w:rsid w:val="001F6B3C"/>
    <w:rsid w:val="001F7119"/>
    <w:rsid w:val="001F73E7"/>
    <w:rsid w:val="00203497"/>
    <w:rsid w:val="002048FF"/>
    <w:rsid w:val="002074EF"/>
    <w:rsid w:val="00207DF4"/>
    <w:rsid w:val="00212318"/>
    <w:rsid w:val="0021583A"/>
    <w:rsid w:val="00216AB1"/>
    <w:rsid w:val="00217A0F"/>
    <w:rsid w:val="00220939"/>
    <w:rsid w:val="00221511"/>
    <w:rsid w:val="00222DF6"/>
    <w:rsid w:val="00224C92"/>
    <w:rsid w:val="00226686"/>
    <w:rsid w:val="00226C31"/>
    <w:rsid w:val="00227D4D"/>
    <w:rsid w:val="00230735"/>
    <w:rsid w:val="002317F7"/>
    <w:rsid w:val="00231EF5"/>
    <w:rsid w:val="00233D56"/>
    <w:rsid w:val="0023487F"/>
    <w:rsid w:val="00235052"/>
    <w:rsid w:val="00235E86"/>
    <w:rsid w:val="00236607"/>
    <w:rsid w:val="0023676D"/>
    <w:rsid w:val="002408EA"/>
    <w:rsid w:val="00241A25"/>
    <w:rsid w:val="002430BA"/>
    <w:rsid w:val="00247583"/>
    <w:rsid w:val="00256ABF"/>
    <w:rsid w:val="002570D5"/>
    <w:rsid w:val="00260E44"/>
    <w:rsid w:val="00263D0A"/>
    <w:rsid w:val="00266511"/>
    <w:rsid w:val="002717B5"/>
    <w:rsid w:val="0027228A"/>
    <w:rsid w:val="00272779"/>
    <w:rsid w:val="0027349C"/>
    <w:rsid w:val="00274718"/>
    <w:rsid w:val="002754AB"/>
    <w:rsid w:val="0027660A"/>
    <w:rsid w:val="00276951"/>
    <w:rsid w:val="00276E01"/>
    <w:rsid w:val="00281E19"/>
    <w:rsid w:val="00281EF6"/>
    <w:rsid w:val="00283781"/>
    <w:rsid w:val="00284379"/>
    <w:rsid w:val="00285855"/>
    <w:rsid w:val="00286E18"/>
    <w:rsid w:val="00290943"/>
    <w:rsid w:val="00290C47"/>
    <w:rsid w:val="00291B60"/>
    <w:rsid w:val="00292DF7"/>
    <w:rsid w:val="00294788"/>
    <w:rsid w:val="00295132"/>
    <w:rsid w:val="00296DBA"/>
    <w:rsid w:val="00296DD6"/>
    <w:rsid w:val="00296E64"/>
    <w:rsid w:val="002A12F1"/>
    <w:rsid w:val="002A1B2A"/>
    <w:rsid w:val="002A231B"/>
    <w:rsid w:val="002A2572"/>
    <w:rsid w:val="002A5160"/>
    <w:rsid w:val="002A5DB1"/>
    <w:rsid w:val="002A7415"/>
    <w:rsid w:val="002A7D1C"/>
    <w:rsid w:val="002B0960"/>
    <w:rsid w:val="002B5C57"/>
    <w:rsid w:val="002B6388"/>
    <w:rsid w:val="002B63B2"/>
    <w:rsid w:val="002B6DE4"/>
    <w:rsid w:val="002C097C"/>
    <w:rsid w:val="002C0D88"/>
    <w:rsid w:val="002C199D"/>
    <w:rsid w:val="002C3667"/>
    <w:rsid w:val="002C3D4B"/>
    <w:rsid w:val="002C3FAE"/>
    <w:rsid w:val="002C4EA3"/>
    <w:rsid w:val="002D00F7"/>
    <w:rsid w:val="002D422E"/>
    <w:rsid w:val="002D4CD4"/>
    <w:rsid w:val="002D609A"/>
    <w:rsid w:val="002E1B28"/>
    <w:rsid w:val="002E4B4C"/>
    <w:rsid w:val="002E7B8A"/>
    <w:rsid w:val="002F26A1"/>
    <w:rsid w:val="002F29A3"/>
    <w:rsid w:val="002F31B6"/>
    <w:rsid w:val="002F442B"/>
    <w:rsid w:val="002F4EC6"/>
    <w:rsid w:val="002F6BEE"/>
    <w:rsid w:val="002F790C"/>
    <w:rsid w:val="00300331"/>
    <w:rsid w:val="00300B5E"/>
    <w:rsid w:val="00305C80"/>
    <w:rsid w:val="00310911"/>
    <w:rsid w:val="003111B4"/>
    <w:rsid w:val="003134DF"/>
    <w:rsid w:val="00316216"/>
    <w:rsid w:val="00320B4F"/>
    <w:rsid w:val="003210F9"/>
    <w:rsid w:val="00322CC3"/>
    <w:rsid w:val="00323D10"/>
    <w:rsid w:val="00330368"/>
    <w:rsid w:val="003303FF"/>
    <w:rsid w:val="003316F1"/>
    <w:rsid w:val="003320F8"/>
    <w:rsid w:val="0033234C"/>
    <w:rsid w:val="0033249C"/>
    <w:rsid w:val="0033356A"/>
    <w:rsid w:val="00334758"/>
    <w:rsid w:val="00335645"/>
    <w:rsid w:val="0033707A"/>
    <w:rsid w:val="00337222"/>
    <w:rsid w:val="00337E4B"/>
    <w:rsid w:val="00337F41"/>
    <w:rsid w:val="00340328"/>
    <w:rsid w:val="003417A0"/>
    <w:rsid w:val="003445CC"/>
    <w:rsid w:val="0034548E"/>
    <w:rsid w:val="00345E4B"/>
    <w:rsid w:val="00346A96"/>
    <w:rsid w:val="00346AB2"/>
    <w:rsid w:val="00347A32"/>
    <w:rsid w:val="00347C94"/>
    <w:rsid w:val="00350E4A"/>
    <w:rsid w:val="00352324"/>
    <w:rsid w:val="00352A9A"/>
    <w:rsid w:val="00354D02"/>
    <w:rsid w:val="00355CAF"/>
    <w:rsid w:val="003662AE"/>
    <w:rsid w:val="00370283"/>
    <w:rsid w:val="0037371C"/>
    <w:rsid w:val="0037530F"/>
    <w:rsid w:val="003775D7"/>
    <w:rsid w:val="003775E4"/>
    <w:rsid w:val="00377D0C"/>
    <w:rsid w:val="00380A9C"/>
    <w:rsid w:val="00380CEF"/>
    <w:rsid w:val="00382EFA"/>
    <w:rsid w:val="00382FB6"/>
    <w:rsid w:val="00383686"/>
    <w:rsid w:val="003860F1"/>
    <w:rsid w:val="00386765"/>
    <w:rsid w:val="0039172A"/>
    <w:rsid w:val="00393359"/>
    <w:rsid w:val="00395CD4"/>
    <w:rsid w:val="00396DA5"/>
    <w:rsid w:val="003A0AFE"/>
    <w:rsid w:val="003A0F28"/>
    <w:rsid w:val="003A30A5"/>
    <w:rsid w:val="003A3242"/>
    <w:rsid w:val="003A7009"/>
    <w:rsid w:val="003B086C"/>
    <w:rsid w:val="003B0E53"/>
    <w:rsid w:val="003B15CF"/>
    <w:rsid w:val="003B2945"/>
    <w:rsid w:val="003B52AF"/>
    <w:rsid w:val="003B5DFF"/>
    <w:rsid w:val="003B701A"/>
    <w:rsid w:val="003C0DA4"/>
    <w:rsid w:val="003C0F43"/>
    <w:rsid w:val="003C10B6"/>
    <w:rsid w:val="003C239B"/>
    <w:rsid w:val="003C2752"/>
    <w:rsid w:val="003C3319"/>
    <w:rsid w:val="003C4F38"/>
    <w:rsid w:val="003C7A6D"/>
    <w:rsid w:val="003D0251"/>
    <w:rsid w:val="003D0933"/>
    <w:rsid w:val="003D0A88"/>
    <w:rsid w:val="003D1F92"/>
    <w:rsid w:val="003D1FBD"/>
    <w:rsid w:val="003D32F6"/>
    <w:rsid w:val="003D3531"/>
    <w:rsid w:val="003D5874"/>
    <w:rsid w:val="003E1501"/>
    <w:rsid w:val="003E164B"/>
    <w:rsid w:val="003E1C3C"/>
    <w:rsid w:val="003E1C5B"/>
    <w:rsid w:val="003E407A"/>
    <w:rsid w:val="003E4C4D"/>
    <w:rsid w:val="003E5DAF"/>
    <w:rsid w:val="003E6545"/>
    <w:rsid w:val="003F1762"/>
    <w:rsid w:val="003F1FA3"/>
    <w:rsid w:val="003F38C2"/>
    <w:rsid w:val="003F4134"/>
    <w:rsid w:val="003F433D"/>
    <w:rsid w:val="003F46B0"/>
    <w:rsid w:val="003F4C9E"/>
    <w:rsid w:val="004008CE"/>
    <w:rsid w:val="00400FAB"/>
    <w:rsid w:val="004026AD"/>
    <w:rsid w:val="004031A0"/>
    <w:rsid w:val="004033A2"/>
    <w:rsid w:val="004041EB"/>
    <w:rsid w:val="004041ED"/>
    <w:rsid w:val="00405C48"/>
    <w:rsid w:val="0040702D"/>
    <w:rsid w:val="0041031E"/>
    <w:rsid w:val="0041054A"/>
    <w:rsid w:val="00411EB6"/>
    <w:rsid w:val="004157A9"/>
    <w:rsid w:val="00415E8A"/>
    <w:rsid w:val="00416892"/>
    <w:rsid w:val="004204B0"/>
    <w:rsid w:val="00420C15"/>
    <w:rsid w:val="00420D17"/>
    <w:rsid w:val="00422803"/>
    <w:rsid w:val="00422C5B"/>
    <w:rsid w:val="0042382D"/>
    <w:rsid w:val="004255F3"/>
    <w:rsid w:val="00426C12"/>
    <w:rsid w:val="004332EC"/>
    <w:rsid w:val="00434A89"/>
    <w:rsid w:val="00437610"/>
    <w:rsid w:val="004402C7"/>
    <w:rsid w:val="004410F2"/>
    <w:rsid w:val="004418E2"/>
    <w:rsid w:val="0044216A"/>
    <w:rsid w:val="0044387E"/>
    <w:rsid w:val="00443882"/>
    <w:rsid w:val="00444861"/>
    <w:rsid w:val="004459FA"/>
    <w:rsid w:val="0044754F"/>
    <w:rsid w:val="0044788D"/>
    <w:rsid w:val="0045006A"/>
    <w:rsid w:val="0045076E"/>
    <w:rsid w:val="00451362"/>
    <w:rsid w:val="00451A0B"/>
    <w:rsid w:val="004532E2"/>
    <w:rsid w:val="004541BD"/>
    <w:rsid w:val="00457F36"/>
    <w:rsid w:val="00461BE5"/>
    <w:rsid w:val="004641C1"/>
    <w:rsid w:val="004676EF"/>
    <w:rsid w:val="00471570"/>
    <w:rsid w:val="00476171"/>
    <w:rsid w:val="00476A7E"/>
    <w:rsid w:val="00477871"/>
    <w:rsid w:val="00480A69"/>
    <w:rsid w:val="0048184C"/>
    <w:rsid w:val="00482516"/>
    <w:rsid w:val="0048441B"/>
    <w:rsid w:val="00484E55"/>
    <w:rsid w:val="00486D0A"/>
    <w:rsid w:val="00486DCF"/>
    <w:rsid w:val="00487695"/>
    <w:rsid w:val="00490527"/>
    <w:rsid w:val="004913A8"/>
    <w:rsid w:val="00496916"/>
    <w:rsid w:val="004A1F41"/>
    <w:rsid w:val="004A3A6C"/>
    <w:rsid w:val="004A49FF"/>
    <w:rsid w:val="004A4B00"/>
    <w:rsid w:val="004A59C4"/>
    <w:rsid w:val="004A5FD9"/>
    <w:rsid w:val="004A6BD6"/>
    <w:rsid w:val="004A7D30"/>
    <w:rsid w:val="004A7E41"/>
    <w:rsid w:val="004B1328"/>
    <w:rsid w:val="004B23E6"/>
    <w:rsid w:val="004B37E0"/>
    <w:rsid w:val="004C02D3"/>
    <w:rsid w:val="004C185E"/>
    <w:rsid w:val="004C21A0"/>
    <w:rsid w:val="004C2C81"/>
    <w:rsid w:val="004C3344"/>
    <w:rsid w:val="004C3D9B"/>
    <w:rsid w:val="004C4414"/>
    <w:rsid w:val="004C44EF"/>
    <w:rsid w:val="004C629F"/>
    <w:rsid w:val="004C6740"/>
    <w:rsid w:val="004D0240"/>
    <w:rsid w:val="004D09F4"/>
    <w:rsid w:val="004D0F9C"/>
    <w:rsid w:val="004D195B"/>
    <w:rsid w:val="004D1BA5"/>
    <w:rsid w:val="004D1DD4"/>
    <w:rsid w:val="004D2370"/>
    <w:rsid w:val="004D2C02"/>
    <w:rsid w:val="004D2FC2"/>
    <w:rsid w:val="004D54E9"/>
    <w:rsid w:val="004D5769"/>
    <w:rsid w:val="004D6E6F"/>
    <w:rsid w:val="004D710B"/>
    <w:rsid w:val="004E22F8"/>
    <w:rsid w:val="004E3567"/>
    <w:rsid w:val="004E5914"/>
    <w:rsid w:val="004E5CAD"/>
    <w:rsid w:val="004E719D"/>
    <w:rsid w:val="004F1A77"/>
    <w:rsid w:val="004F2EB2"/>
    <w:rsid w:val="004F3741"/>
    <w:rsid w:val="004F43EC"/>
    <w:rsid w:val="004F476F"/>
    <w:rsid w:val="004F60F4"/>
    <w:rsid w:val="004F6D0D"/>
    <w:rsid w:val="004F7453"/>
    <w:rsid w:val="00501059"/>
    <w:rsid w:val="005017D1"/>
    <w:rsid w:val="00501EBD"/>
    <w:rsid w:val="00501ECD"/>
    <w:rsid w:val="005069F5"/>
    <w:rsid w:val="0050731B"/>
    <w:rsid w:val="00507457"/>
    <w:rsid w:val="00510688"/>
    <w:rsid w:val="00510B54"/>
    <w:rsid w:val="00511753"/>
    <w:rsid w:val="00511FE1"/>
    <w:rsid w:val="00512F18"/>
    <w:rsid w:val="00513510"/>
    <w:rsid w:val="00514D58"/>
    <w:rsid w:val="00515A99"/>
    <w:rsid w:val="0051657F"/>
    <w:rsid w:val="005169A8"/>
    <w:rsid w:val="0051785F"/>
    <w:rsid w:val="005229FD"/>
    <w:rsid w:val="00525184"/>
    <w:rsid w:val="00532815"/>
    <w:rsid w:val="00532E8E"/>
    <w:rsid w:val="005333F1"/>
    <w:rsid w:val="0053493D"/>
    <w:rsid w:val="00534D2F"/>
    <w:rsid w:val="00535C7D"/>
    <w:rsid w:val="00537C26"/>
    <w:rsid w:val="0054109E"/>
    <w:rsid w:val="00541A00"/>
    <w:rsid w:val="00543C37"/>
    <w:rsid w:val="00545CFC"/>
    <w:rsid w:val="00547833"/>
    <w:rsid w:val="005505E2"/>
    <w:rsid w:val="0055227E"/>
    <w:rsid w:val="00552C69"/>
    <w:rsid w:val="00553A3A"/>
    <w:rsid w:val="00554364"/>
    <w:rsid w:val="00554865"/>
    <w:rsid w:val="0055489C"/>
    <w:rsid w:val="00556D72"/>
    <w:rsid w:val="00560206"/>
    <w:rsid w:val="00560A36"/>
    <w:rsid w:val="005614CE"/>
    <w:rsid w:val="0056220F"/>
    <w:rsid w:val="00564B65"/>
    <w:rsid w:val="00565A6F"/>
    <w:rsid w:val="00566883"/>
    <w:rsid w:val="00566E49"/>
    <w:rsid w:val="005673E3"/>
    <w:rsid w:val="00572B0B"/>
    <w:rsid w:val="00572BC4"/>
    <w:rsid w:val="00574F5C"/>
    <w:rsid w:val="0057577E"/>
    <w:rsid w:val="00581B2B"/>
    <w:rsid w:val="0058240F"/>
    <w:rsid w:val="005833E5"/>
    <w:rsid w:val="00585182"/>
    <w:rsid w:val="0058539C"/>
    <w:rsid w:val="00585B83"/>
    <w:rsid w:val="00586746"/>
    <w:rsid w:val="00586F1B"/>
    <w:rsid w:val="00587457"/>
    <w:rsid w:val="00590477"/>
    <w:rsid w:val="00590765"/>
    <w:rsid w:val="005909BD"/>
    <w:rsid w:val="00591709"/>
    <w:rsid w:val="00592BBE"/>
    <w:rsid w:val="00595B92"/>
    <w:rsid w:val="005A5DA2"/>
    <w:rsid w:val="005A71DF"/>
    <w:rsid w:val="005B0516"/>
    <w:rsid w:val="005B175D"/>
    <w:rsid w:val="005B3000"/>
    <w:rsid w:val="005B40A8"/>
    <w:rsid w:val="005B46D8"/>
    <w:rsid w:val="005B6977"/>
    <w:rsid w:val="005B7BA8"/>
    <w:rsid w:val="005C25F3"/>
    <w:rsid w:val="005C2920"/>
    <w:rsid w:val="005C2C2A"/>
    <w:rsid w:val="005C2CF2"/>
    <w:rsid w:val="005C6A7E"/>
    <w:rsid w:val="005C6E81"/>
    <w:rsid w:val="005D035D"/>
    <w:rsid w:val="005D0E57"/>
    <w:rsid w:val="005D4C63"/>
    <w:rsid w:val="005D5DFD"/>
    <w:rsid w:val="005E2EA9"/>
    <w:rsid w:val="005E3AA1"/>
    <w:rsid w:val="005E3C2C"/>
    <w:rsid w:val="005E5039"/>
    <w:rsid w:val="005F0942"/>
    <w:rsid w:val="005F0E79"/>
    <w:rsid w:val="005F434E"/>
    <w:rsid w:val="00601CCD"/>
    <w:rsid w:val="006021F1"/>
    <w:rsid w:val="00602F04"/>
    <w:rsid w:val="0060439A"/>
    <w:rsid w:val="00604686"/>
    <w:rsid w:val="0060586B"/>
    <w:rsid w:val="00605B04"/>
    <w:rsid w:val="006077E6"/>
    <w:rsid w:val="006078B5"/>
    <w:rsid w:val="00607ADC"/>
    <w:rsid w:val="006129A1"/>
    <w:rsid w:val="00614058"/>
    <w:rsid w:val="0061498C"/>
    <w:rsid w:val="00622800"/>
    <w:rsid w:val="00624215"/>
    <w:rsid w:val="006266AB"/>
    <w:rsid w:val="006279CE"/>
    <w:rsid w:val="00633489"/>
    <w:rsid w:val="00634020"/>
    <w:rsid w:val="006349F7"/>
    <w:rsid w:val="006353CB"/>
    <w:rsid w:val="00635AEC"/>
    <w:rsid w:val="006361A8"/>
    <w:rsid w:val="00636F0C"/>
    <w:rsid w:val="00637473"/>
    <w:rsid w:val="0064016D"/>
    <w:rsid w:val="00642233"/>
    <w:rsid w:val="00642415"/>
    <w:rsid w:val="00645DB7"/>
    <w:rsid w:val="00646EAB"/>
    <w:rsid w:val="0065121B"/>
    <w:rsid w:val="0065143A"/>
    <w:rsid w:val="00651C73"/>
    <w:rsid w:val="00654472"/>
    <w:rsid w:val="00654A67"/>
    <w:rsid w:val="006554F8"/>
    <w:rsid w:val="00655919"/>
    <w:rsid w:val="00655F52"/>
    <w:rsid w:val="006577F9"/>
    <w:rsid w:val="00657C8A"/>
    <w:rsid w:val="006647B7"/>
    <w:rsid w:val="00664BC3"/>
    <w:rsid w:val="0066557E"/>
    <w:rsid w:val="00667820"/>
    <w:rsid w:val="00667F4D"/>
    <w:rsid w:val="00675B95"/>
    <w:rsid w:val="00675CDF"/>
    <w:rsid w:val="00675F26"/>
    <w:rsid w:val="00676264"/>
    <w:rsid w:val="0068022B"/>
    <w:rsid w:val="006848BD"/>
    <w:rsid w:val="00690679"/>
    <w:rsid w:val="00691959"/>
    <w:rsid w:val="00691E7E"/>
    <w:rsid w:val="006921AF"/>
    <w:rsid w:val="0069514F"/>
    <w:rsid w:val="006964BF"/>
    <w:rsid w:val="00696DA1"/>
    <w:rsid w:val="006A04C3"/>
    <w:rsid w:val="006A0A45"/>
    <w:rsid w:val="006A3B59"/>
    <w:rsid w:val="006A3BC7"/>
    <w:rsid w:val="006A757E"/>
    <w:rsid w:val="006B0A51"/>
    <w:rsid w:val="006B48CC"/>
    <w:rsid w:val="006B4E49"/>
    <w:rsid w:val="006B5405"/>
    <w:rsid w:val="006B6732"/>
    <w:rsid w:val="006B73CF"/>
    <w:rsid w:val="006C04C2"/>
    <w:rsid w:val="006C0A86"/>
    <w:rsid w:val="006C28AD"/>
    <w:rsid w:val="006C35F2"/>
    <w:rsid w:val="006C3A74"/>
    <w:rsid w:val="006C63AE"/>
    <w:rsid w:val="006C6FBF"/>
    <w:rsid w:val="006C7175"/>
    <w:rsid w:val="006D0933"/>
    <w:rsid w:val="006D1DC0"/>
    <w:rsid w:val="006D2477"/>
    <w:rsid w:val="006D2750"/>
    <w:rsid w:val="006D2AC0"/>
    <w:rsid w:val="006E19F9"/>
    <w:rsid w:val="006E34B4"/>
    <w:rsid w:val="006E3A14"/>
    <w:rsid w:val="006E47BC"/>
    <w:rsid w:val="006E49AC"/>
    <w:rsid w:val="006E5553"/>
    <w:rsid w:val="006E6388"/>
    <w:rsid w:val="006E67FB"/>
    <w:rsid w:val="006E7BF6"/>
    <w:rsid w:val="006F04A6"/>
    <w:rsid w:val="006F35CD"/>
    <w:rsid w:val="006F3839"/>
    <w:rsid w:val="006F4A82"/>
    <w:rsid w:val="006F4C13"/>
    <w:rsid w:val="006F4EDB"/>
    <w:rsid w:val="006F6A12"/>
    <w:rsid w:val="006F6FC4"/>
    <w:rsid w:val="007037F9"/>
    <w:rsid w:val="00704480"/>
    <w:rsid w:val="00705803"/>
    <w:rsid w:val="00713D2E"/>
    <w:rsid w:val="007149FE"/>
    <w:rsid w:val="007156CA"/>
    <w:rsid w:val="00717E83"/>
    <w:rsid w:val="00720A28"/>
    <w:rsid w:val="0072109B"/>
    <w:rsid w:val="007258F9"/>
    <w:rsid w:val="00726507"/>
    <w:rsid w:val="00726B1A"/>
    <w:rsid w:val="00727DD7"/>
    <w:rsid w:val="00727FF1"/>
    <w:rsid w:val="00730D2E"/>
    <w:rsid w:val="00731120"/>
    <w:rsid w:val="0073248E"/>
    <w:rsid w:val="007349C4"/>
    <w:rsid w:val="0074099D"/>
    <w:rsid w:val="00741926"/>
    <w:rsid w:val="007423F4"/>
    <w:rsid w:val="007428DD"/>
    <w:rsid w:val="00744788"/>
    <w:rsid w:val="0074505C"/>
    <w:rsid w:val="00745305"/>
    <w:rsid w:val="00746933"/>
    <w:rsid w:val="00747E9E"/>
    <w:rsid w:val="00750E24"/>
    <w:rsid w:val="00752596"/>
    <w:rsid w:val="00753F17"/>
    <w:rsid w:val="00753F3F"/>
    <w:rsid w:val="007556BD"/>
    <w:rsid w:val="0075675B"/>
    <w:rsid w:val="00757F1E"/>
    <w:rsid w:val="00760F28"/>
    <w:rsid w:val="00760F2F"/>
    <w:rsid w:val="0076188D"/>
    <w:rsid w:val="00761C24"/>
    <w:rsid w:val="00762065"/>
    <w:rsid w:val="0076491F"/>
    <w:rsid w:val="00765A36"/>
    <w:rsid w:val="00765B11"/>
    <w:rsid w:val="00767D15"/>
    <w:rsid w:val="007714F3"/>
    <w:rsid w:val="00773D9B"/>
    <w:rsid w:val="0077686B"/>
    <w:rsid w:val="0078052B"/>
    <w:rsid w:val="00780ED6"/>
    <w:rsid w:val="00781300"/>
    <w:rsid w:val="007822FB"/>
    <w:rsid w:val="007835D3"/>
    <w:rsid w:val="007869B8"/>
    <w:rsid w:val="007871BC"/>
    <w:rsid w:val="00790484"/>
    <w:rsid w:val="00791934"/>
    <w:rsid w:val="00791AE1"/>
    <w:rsid w:val="00793050"/>
    <w:rsid w:val="007933A0"/>
    <w:rsid w:val="007942D7"/>
    <w:rsid w:val="007958BB"/>
    <w:rsid w:val="00797670"/>
    <w:rsid w:val="007A0184"/>
    <w:rsid w:val="007A0818"/>
    <w:rsid w:val="007A115D"/>
    <w:rsid w:val="007A3186"/>
    <w:rsid w:val="007A3AE8"/>
    <w:rsid w:val="007B13C5"/>
    <w:rsid w:val="007B184A"/>
    <w:rsid w:val="007B69AB"/>
    <w:rsid w:val="007C0128"/>
    <w:rsid w:val="007C0793"/>
    <w:rsid w:val="007C22F0"/>
    <w:rsid w:val="007C2AFF"/>
    <w:rsid w:val="007C398E"/>
    <w:rsid w:val="007C4A5E"/>
    <w:rsid w:val="007C5BB0"/>
    <w:rsid w:val="007C5FAB"/>
    <w:rsid w:val="007C74B7"/>
    <w:rsid w:val="007C76C6"/>
    <w:rsid w:val="007D10C3"/>
    <w:rsid w:val="007D10E8"/>
    <w:rsid w:val="007D4811"/>
    <w:rsid w:val="007D6C7C"/>
    <w:rsid w:val="007D7F5D"/>
    <w:rsid w:val="007E0A88"/>
    <w:rsid w:val="007E1646"/>
    <w:rsid w:val="007E1F4E"/>
    <w:rsid w:val="007E2035"/>
    <w:rsid w:val="007E325B"/>
    <w:rsid w:val="007E4BC8"/>
    <w:rsid w:val="007E5444"/>
    <w:rsid w:val="007E7616"/>
    <w:rsid w:val="007E786D"/>
    <w:rsid w:val="007F0E1A"/>
    <w:rsid w:val="007F5108"/>
    <w:rsid w:val="007F5877"/>
    <w:rsid w:val="007F5999"/>
    <w:rsid w:val="007F7207"/>
    <w:rsid w:val="008014E8"/>
    <w:rsid w:val="00803351"/>
    <w:rsid w:val="00804B35"/>
    <w:rsid w:val="008053FD"/>
    <w:rsid w:val="00811FBC"/>
    <w:rsid w:val="00813811"/>
    <w:rsid w:val="00814A92"/>
    <w:rsid w:val="00821355"/>
    <w:rsid w:val="008231C3"/>
    <w:rsid w:val="00824B53"/>
    <w:rsid w:val="00827023"/>
    <w:rsid w:val="00827CAA"/>
    <w:rsid w:val="00831454"/>
    <w:rsid w:val="0083312A"/>
    <w:rsid w:val="00833911"/>
    <w:rsid w:val="00833E28"/>
    <w:rsid w:val="00840E28"/>
    <w:rsid w:val="008423F9"/>
    <w:rsid w:val="008424D9"/>
    <w:rsid w:val="00842DDB"/>
    <w:rsid w:val="00842E3A"/>
    <w:rsid w:val="00844FF9"/>
    <w:rsid w:val="00847362"/>
    <w:rsid w:val="008508B8"/>
    <w:rsid w:val="00852061"/>
    <w:rsid w:val="00854749"/>
    <w:rsid w:val="0085484A"/>
    <w:rsid w:val="00857A8D"/>
    <w:rsid w:val="00860AF9"/>
    <w:rsid w:val="00862CA5"/>
    <w:rsid w:val="00864E5C"/>
    <w:rsid w:val="00871779"/>
    <w:rsid w:val="008734F3"/>
    <w:rsid w:val="00876507"/>
    <w:rsid w:val="00877A6E"/>
    <w:rsid w:val="00877FB5"/>
    <w:rsid w:val="00880302"/>
    <w:rsid w:val="008820EE"/>
    <w:rsid w:val="00882CA8"/>
    <w:rsid w:val="00882EEA"/>
    <w:rsid w:val="00883420"/>
    <w:rsid w:val="00883933"/>
    <w:rsid w:val="008843E4"/>
    <w:rsid w:val="008843F1"/>
    <w:rsid w:val="00884769"/>
    <w:rsid w:val="008861CE"/>
    <w:rsid w:val="00890BAF"/>
    <w:rsid w:val="00893A49"/>
    <w:rsid w:val="008947D9"/>
    <w:rsid w:val="0089635D"/>
    <w:rsid w:val="00897724"/>
    <w:rsid w:val="008A0320"/>
    <w:rsid w:val="008A0D41"/>
    <w:rsid w:val="008A3234"/>
    <w:rsid w:val="008A3617"/>
    <w:rsid w:val="008A4265"/>
    <w:rsid w:val="008A511A"/>
    <w:rsid w:val="008B14BC"/>
    <w:rsid w:val="008B1C27"/>
    <w:rsid w:val="008B5097"/>
    <w:rsid w:val="008B64DD"/>
    <w:rsid w:val="008B6C1C"/>
    <w:rsid w:val="008B7CD7"/>
    <w:rsid w:val="008B7E27"/>
    <w:rsid w:val="008C15E0"/>
    <w:rsid w:val="008C1BA9"/>
    <w:rsid w:val="008C2605"/>
    <w:rsid w:val="008C2807"/>
    <w:rsid w:val="008C295E"/>
    <w:rsid w:val="008C452E"/>
    <w:rsid w:val="008C5D0F"/>
    <w:rsid w:val="008C6DAA"/>
    <w:rsid w:val="008D0B23"/>
    <w:rsid w:val="008D1D09"/>
    <w:rsid w:val="008D3892"/>
    <w:rsid w:val="008D4A66"/>
    <w:rsid w:val="008D4CB5"/>
    <w:rsid w:val="008D6FFA"/>
    <w:rsid w:val="008D7F99"/>
    <w:rsid w:val="008E0B37"/>
    <w:rsid w:val="008E19CE"/>
    <w:rsid w:val="008E1C02"/>
    <w:rsid w:val="008E51C4"/>
    <w:rsid w:val="008E70DF"/>
    <w:rsid w:val="008E7898"/>
    <w:rsid w:val="008E7B6C"/>
    <w:rsid w:val="008F29DB"/>
    <w:rsid w:val="008F2D7E"/>
    <w:rsid w:val="008F447F"/>
    <w:rsid w:val="008F53A7"/>
    <w:rsid w:val="008F594B"/>
    <w:rsid w:val="008F68CE"/>
    <w:rsid w:val="00901D1E"/>
    <w:rsid w:val="0090365E"/>
    <w:rsid w:val="00903A35"/>
    <w:rsid w:val="00903AD4"/>
    <w:rsid w:val="00904D35"/>
    <w:rsid w:val="009077CF"/>
    <w:rsid w:val="00907EEE"/>
    <w:rsid w:val="0091229A"/>
    <w:rsid w:val="00912EB2"/>
    <w:rsid w:val="00914B77"/>
    <w:rsid w:val="009165A6"/>
    <w:rsid w:val="00917020"/>
    <w:rsid w:val="00917370"/>
    <w:rsid w:val="00917CDA"/>
    <w:rsid w:val="00920394"/>
    <w:rsid w:val="00921DD7"/>
    <w:rsid w:val="00921FF5"/>
    <w:rsid w:val="009246BB"/>
    <w:rsid w:val="009318E5"/>
    <w:rsid w:val="00932745"/>
    <w:rsid w:val="00933DC4"/>
    <w:rsid w:val="00934148"/>
    <w:rsid w:val="00936272"/>
    <w:rsid w:val="00936C93"/>
    <w:rsid w:val="00940602"/>
    <w:rsid w:val="0094090B"/>
    <w:rsid w:val="00940CA6"/>
    <w:rsid w:val="00942D4E"/>
    <w:rsid w:val="00942DAB"/>
    <w:rsid w:val="00943DAC"/>
    <w:rsid w:val="00944B16"/>
    <w:rsid w:val="0095031C"/>
    <w:rsid w:val="00951951"/>
    <w:rsid w:val="009535A8"/>
    <w:rsid w:val="0095573E"/>
    <w:rsid w:val="0095720C"/>
    <w:rsid w:val="00957B25"/>
    <w:rsid w:val="00960560"/>
    <w:rsid w:val="00965F0D"/>
    <w:rsid w:val="009672DE"/>
    <w:rsid w:val="00967A02"/>
    <w:rsid w:val="00967C54"/>
    <w:rsid w:val="009710C2"/>
    <w:rsid w:val="009711C4"/>
    <w:rsid w:val="00973B17"/>
    <w:rsid w:val="00975A02"/>
    <w:rsid w:val="009778D9"/>
    <w:rsid w:val="0098146E"/>
    <w:rsid w:val="00981844"/>
    <w:rsid w:val="009819F7"/>
    <w:rsid w:val="009822B2"/>
    <w:rsid w:val="009910FE"/>
    <w:rsid w:val="00991640"/>
    <w:rsid w:val="00991DB5"/>
    <w:rsid w:val="00992000"/>
    <w:rsid w:val="00993123"/>
    <w:rsid w:val="009A0D96"/>
    <w:rsid w:val="009A0F4F"/>
    <w:rsid w:val="009A2982"/>
    <w:rsid w:val="009A3E6F"/>
    <w:rsid w:val="009A54F4"/>
    <w:rsid w:val="009A5EB4"/>
    <w:rsid w:val="009B1275"/>
    <w:rsid w:val="009B157E"/>
    <w:rsid w:val="009B28D0"/>
    <w:rsid w:val="009B2970"/>
    <w:rsid w:val="009B31DB"/>
    <w:rsid w:val="009B49F3"/>
    <w:rsid w:val="009B669C"/>
    <w:rsid w:val="009B6B4D"/>
    <w:rsid w:val="009B6E2D"/>
    <w:rsid w:val="009B7304"/>
    <w:rsid w:val="009C0C73"/>
    <w:rsid w:val="009C2B5F"/>
    <w:rsid w:val="009C4F86"/>
    <w:rsid w:val="009C5487"/>
    <w:rsid w:val="009C7812"/>
    <w:rsid w:val="009D0589"/>
    <w:rsid w:val="009D065B"/>
    <w:rsid w:val="009D3035"/>
    <w:rsid w:val="009D3E6B"/>
    <w:rsid w:val="009D4464"/>
    <w:rsid w:val="009D6647"/>
    <w:rsid w:val="009E00A2"/>
    <w:rsid w:val="009E1B9C"/>
    <w:rsid w:val="009E3C02"/>
    <w:rsid w:val="009E4591"/>
    <w:rsid w:val="009E5E12"/>
    <w:rsid w:val="009F1046"/>
    <w:rsid w:val="009F280F"/>
    <w:rsid w:val="009F46CA"/>
    <w:rsid w:val="009F53C5"/>
    <w:rsid w:val="009F5D4E"/>
    <w:rsid w:val="00A02317"/>
    <w:rsid w:val="00A03DDE"/>
    <w:rsid w:val="00A04876"/>
    <w:rsid w:val="00A0546B"/>
    <w:rsid w:val="00A059FB"/>
    <w:rsid w:val="00A06087"/>
    <w:rsid w:val="00A10567"/>
    <w:rsid w:val="00A14784"/>
    <w:rsid w:val="00A14B94"/>
    <w:rsid w:val="00A1537C"/>
    <w:rsid w:val="00A15D38"/>
    <w:rsid w:val="00A15E2A"/>
    <w:rsid w:val="00A16387"/>
    <w:rsid w:val="00A173C7"/>
    <w:rsid w:val="00A201A1"/>
    <w:rsid w:val="00A21280"/>
    <w:rsid w:val="00A2196A"/>
    <w:rsid w:val="00A22078"/>
    <w:rsid w:val="00A23203"/>
    <w:rsid w:val="00A26C7C"/>
    <w:rsid w:val="00A273E0"/>
    <w:rsid w:val="00A3049E"/>
    <w:rsid w:val="00A3072E"/>
    <w:rsid w:val="00A31AD0"/>
    <w:rsid w:val="00A3360F"/>
    <w:rsid w:val="00A34091"/>
    <w:rsid w:val="00A34469"/>
    <w:rsid w:val="00A35A59"/>
    <w:rsid w:val="00A35D73"/>
    <w:rsid w:val="00A35DFD"/>
    <w:rsid w:val="00A36AD2"/>
    <w:rsid w:val="00A374D6"/>
    <w:rsid w:val="00A37E16"/>
    <w:rsid w:val="00A37FB4"/>
    <w:rsid w:val="00A40EB2"/>
    <w:rsid w:val="00A44433"/>
    <w:rsid w:val="00A45274"/>
    <w:rsid w:val="00A46ACE"/>
    <w:rsid w:val="00A47783"/>
    <w:rsid w:val="00A5063F"/>
    <w:rsid w:val="00A530ED"/>
    <w:rsid w:val="00A54B10"/>
    <w:rsid w:val="00A5735A"/>
    <w:rsid w:val="00A5784A"/>
    <w:rsid w:val="00A57A20"/>
    <w:rsid w:val="00A602E7"/>
    <w:rsid w:val="00A61829"/>
    <w:rsid w:val="00A64BEB"/>
    <w:rsid w:val="00A66705"/>
    <w:rsid w:val="00A668AB"/>
    <w:rsid w:val="00A67514"/>
    <w:rsid w:val="00A700EC"/>
    <w:rsid w:val="00A73829"/>
    <w:rsid w:val="00A7574F"/>
    <w:rsid w:val="00A77EFE"/>
    <w:rsid w:val="00A81075"/>
    <w:rsid w:val="00A810AC"/>
    <w:rsid w:val="00A87700"/>
    <w:rsid w:val="00A87A43"/>
    <w:rsid w:val="00A90A9E"/>
    <w:rsid w:val="00A92B0D"/>
    <w:rsid w:val="00A9527D"/>
    <w:rsid w:val="00A96CF5"/>
    <w:rsid w:val="00AA1D3D"/>
    <w:rsid w:val="00AA46DB"/>
    <w:rsid w:val="00AA584A"/>
    <w:rsid w:val="00AA7354"/>
    <w:rsid w:val="00AA7479"/>
    <w:rsid w:val="00AB08A0"/>
    <w:rsid w:val="00AB1709"/>
    <w:rsid w:val="00AB31D8"/>
    <w:rsid w:val="00AB4082"/>
    <w:rsid w:val="00AB46FC"/>
    <w:rsid w:val="00AB4BA3"/>
    <w:rsid w:val="00AB5FAF"/>
    <w:rsid w:val="00AB61E4"/>
    <w:rsid w:val="00AB66B9"/>
    <w:rsid w:val="00AB6970"/>
    <w:rsid w:val="00AC0391"/>
    <w:rsid w:val="00AC0DB7"/>
    <w:rsid w:val="00AC1838"/>
    <w:rsid w:val="00AC2175"/>
    <w:rsid w:val="00AC2635"/>
    <w:rsid w:val="00AC3119"/>
    <w:rsid w:val="00AC42BD"/>
    <w:rsid w:val="00AC4B3E"/>
    <w:rsid w:val="00AC5475"/>
    <w:rsid w:val="00AC5C3F"/>
    <w:rsid w:val="00AD2252"/>
    <w:rsid w:val="00AD2E7B"/>
    <w:rsid w:val="00AD31EA"/>
    <w:rsid w:val="00AD3AEF"/>
    <w:rsid w:val="00AD6FFF"/>
    <w:rsid w:val="00AE1C58"/>
    <w:rsid w:val="00AE1D8C"/>
    <w:rsid w:val="00AE1E72"/>
    <w:rsid w:val="00AE26C4"/>
    <w:rsid w:val="00AE62BD"/>
    <w:rsid w:val="00AF0F99"/>
    <w:rsid w:val="00AF34E4"/>
    <w:rsid w:val="00AF4627"/>
    <w:rsid w:val="00AF61C2"/>
    <w:rsid w:val="00AF7096"/>
    <w:rsid w:val="00B00571"/>
    <w:rsid w:val="00B00C9A"/>
    <w:rsid w:val="00B01AE3"/>
    <w:rsid w:val="00B01C38"/>
    <w:rsid w:val="00B04F1D"/>
    <w:rsid w:val="00B0626F"/>
    <w:rsid w:val="00B06DA8"/>
    <w:rsid w:val="00B07307"/>
    <w:rsid w:val="00B07AF1"/>
    <w:rsid w:val="00B11CCD"/>
    <w:rsid w:val="00B15109"/>
    <w:rsid w:val="00B1646C"/>
    <w:rsid w:val="00B17C02"/>
    <w:rsid w:val="00B211BC"/>
    <w:rsid w:val="00B2371A"/>
    <w:rsid w:val="00B24541"/>
    <w:rsid w:val="00B24925"/>
    <w:rsid w:val="00B30A14"/>
    <w:rsid w:val="00B30C88"/>
    <w:rsid w:val="00B36F96"/>
    <w:rsid w:val="00B4011B"/>
    <w:rsid w:val="00B40FA6"/>
    <w:rsid w:val="00B4351E"/>
    <w:rsid w:val="00B447A7"/>
    <w:rsid w:val="00B47E89"/>
    <w:rsid w:val="00B507F6"/>
    <w:rsid w:val="00B52579"/>
    <w:rsid w:val="00B52847"/>
    <w:rsid w:val="00B542C7"/>
    <w:rsid w:val="00B56FA4"/>
    <w:rsid w:val="00B57DA4"/>
    <w:rsid w:val="00B57FE6"/>
    <w:rsid w:val="00B61D29"/>
    <w:rsid w:val="00B62208"/>
    <w:rsid w:val="00B62D3F"/>
    <w:rsid w:val="00B63D13"/>
    <w:rsid w:val="00B659FD"/>
    <w:rsid w:val="00B66B4D"/>
    <w:rsid w:val="00B714E2"/>
    <w:rsid w:val="00B738FC"/>
    <w:rsid w:val="00B86288"/>
    <w:rsid w:val="00B9427D"/>
    <w:rsid w:val="00B94A72"/>
    <w:rsid w:val="00B96434"/>
    <w:rsid w:val="00B97408"/>
    <w:rsid w:val="00BA6E80"/>
    <w:rsid w:val="00BA75A2"/>
    <w:rsid w:val="00BB0FF4"/>
    <w:rsid w:val="00BB12C3"/>
    <w:rsid w:val="00BB15F4"/>
    <w:rsid w:val="00BB2578"/>
    <w:rsid w:val="00BB6F8D"/>
    <w:rsid w:val="00BB795B"/>
    <w:rsid w:val="00BB7B1D"/>
    <w:rsid w:val="00BC0251"/>
    <w:rsid w:val="00BC1FC0"/>
    <w:rsid w:val="00BC4273"/>
    <w:rsid w:val="00BC72D5"/>
    <w:rsid w:val="00BC7E62"/>
    <w:rsid w:val="00BD0305"/>
    <w:rsid w:val="00BD197C"/>
    <w:rsid w:val="00BD4671"/>
    <w:rsid w:val="00BD48AC"/>
    <w:rsid w:val="00BD7ED4"/>
    <w:rsid w:val="00BE0126"/>
    <w:rsid w:val="00BE1F49"/>
    <w:rsid w:val="00BE2BA9"/>
    <w:rsid w:val="00BE301D"/>
    <w:rsid w:val="00BE46EA"/>
    <w:rsid w:val="00BE5111"/>
    <w:rsid w:val="00BE51F0"/>
    <w:rsid w:val="00BE5215"/>
    <w:rsid w:val="00BE651D"/>
    <w:rsid w:val="00BE7884"/>
    <w:rsid w:val="00BF4F08"/>
    <w:rsid w:val="00BF52D3"/>
    <w:rsid w:val="00BF69A8"/>
    <w:rsid w:val="00BF70C3"/>
    <w:rsid w:val="00C0019E"/>
    <w:rsid w:val="00C04ACA"/>
    <w:rsid w:val="00C055FB"/>
    <w:rsid w:val="00C0788D"/>
    <w:rsid w:val="00C079E4"/>
    <w:rsid w:val="00C10A95"/>
    <w:rsid w:val="00C10DEA"/>
    <w:rsid w:val="00C12127"/>
    <w:rsid w:val="00C12468"/>
    <w:rsid w:val="00C12BD0"/>
    <w:rsid w:val="00C15A75"/>
    <w:rsid w:val="00C162A9"/>
    <w:rsid w:val="00C167D8"/>
    <w:rsid w:val="00C1787F"/>
    <w:rsid w:val="00C2145A"/>
    <w:rsid w:val="00C21E31"/>
    <w:rsid w:val="00C22E7F"/>
    <w:rsid w:val="00C2475E"/>
    <w:rsid w:val="00C26DE4"/>
    <w:rsid w:val="00C26E58"/>
    <w:rsid w:val="00C270AD"/>
    <w:rsid w:val="00C27AF6"/>
    <w:rsid w:val="00C306A4"/>
    <w:rsid w:val="00C30F5D"/>
    <w:rsid w:val="00C31536"/>
    <w:rsid w:val="00C33BEC"/>
    <w:rsid w:val="00C3629E"/>
    <w:rsid w:val="00C36840"/>
    <w:rsid w:val="00C377F0"/>
    <w:rsid w:val="00C4021D"/>
    <w:rsid w:val="00C40694"/>
    <w:rsid w:val="00C40E95"/>
    <w:rsid w:val="00C42A47"/>
    <w:rsid w:val="00C44098"/>
    <w:rsid w:val="00C45392"/>
    <w:rsid w:val="00C50BBC"/>
    <w:rsid w:val="00C52346"/>
    <w:rsid w:val="00C52BA6"/>
    <w:rsid w:val="00C53608"/>
    <w:rsid w:val="00C550C6"/>
    <w:rsid w:val="00C576E1"/>
    <w:rsid w:val="00C60E8C"/>
    <w:rsid w:val="00C61452"/>
    <w:rsid w:val="00C636D0"/>
    <w:rsid w:val="00C64DC9"/>
    <w:rsid w:val="00C70A4E"/>
    <w:rsid w:val="00C70D47"/>
    <w:rsid w:val="00C71091"/>
    <w:rsid w:val="00C73D84"/>
    <w:rsid w:val="00C75D66"/>
    <w:rsid w:val="00C7633A"/>
    <w:rsid w:val="00C764D0"/>
    <w:rsid w:val="00C77FD4"/>
    <w:rsid w:val="00C82445"/>
    <w:rsid w:val="00C82FCF"/>
    <w:rsid w:val="00C83886"/>
    <w:rsid w:val="00C8480A"/>
    <w:rsid w:val="00C86830"/>
    <w:rsid w:val="00C907AA"/>
    <w:rsid w:val="00C92B96"/>
    <w:rsid w:val="00C94FEE"/>
    <w:rsid w:val="00C964EB"/>
    <w:rsid w:val="00C972E4"/>
    <w:rsid w:val="00CA0126"/>
    <w:rsid w:val="00CA152C"/>
    <w:rsid w:val="00CA17A5"/>
    <w:rsid w:val="00CA2EAD"/>
    <w:rsid w:val="00CA3B13"/>
    <w:rsid w:val="00CA47B4"/>
    <w:rsid w:val="00CA5A98"/>
    <w:rsid w:val="00CA6F91"/>
    <w:rsid w:val="00CB1DC3"/>
    <w:rsid w:val="00CB28A4"/>
    <w:rsid w:val="00CB29F9"/>
    <w:rsid w:val="00CB42D5"/>
    <w:rsid w:val="00CB4D88"/>
    <w:rsid w:val="00CC065E"/>
    <w:rsid w:val="00CC0BF6"/>
    <w:rsid w:val="00CC1108"/>
    <w:rsid w:val="00CC1515"/>
    <w:rsid w:val="00CC1BEE"/>
    <w:rsid w:val="00CC2EF4"/>
    <w:rsid w:val="00CC3142"/>
    <w:rsid w:val="00CC3593"/>
    <w:rsid w:val="00CC494F"/>
    <w:rsid w:val="00CC6168"/>
    <w:rsid w:val="00CD60F5"/>
    <w:rsid w:val="00CE26BF"/>
    <w:rsid w:val="00CE4C21"/>
    <w:rsid w:val="00CE5A70"/>
    <w:rsid w:val="00CE68E0"/>
    <w:rsid w:val="00CF0089"/>
    <w:rsid w:val="00CF104D"/>
    <w:rsid w:val="00CF1D7E"/>
    <w:rsid w:val="00CF1EFE"/>
    <w:rsid w:val="00CF66BB"/>
    <w:rsid w:val="00CF6A34"/>
    <w:rsid w:val="00D01242"/>
    <w:rsid w:val="00D02C29"/>
    <w:rsid w:val="00D04F53"/>
    <w:rsid w:val="00D06551"/>
    <w:rsid w:val="00D1132F"/>
    <w:rsid w:val="00D13379"/>
    <w:rsid w:val="00D13885"/>
    <w:rsid w:val="00D154C0"/>
    <w:rsid w:val="00D16F27"/>
    <w:rsid w:val="00D20AEE"/>
    <w:rsid w:val="00D21F49"/>
    <w:rsid w:val="00D22658"/>
    <w:rsid w:val="00D236A1"/>
    <w:rsid w:val="00D2387F"/>
    <w:rsid w:val="00D30053"/>
    <w:rsid w:val="00D3078C"/>
    <w:rsid w:val="00D31B56"/>
    <w:rsid w:val="00D46C1B"/>
    <w:rsid w:val="00D47F61"/>
    <w:rsid w:val="00D52D3F"/>
    <w:rsid w:val="00D55434"/>
    <w:rsid w:val="00D568F5"/>
    <w:rsid w:val="00D60D44"/>
    <w:rsid w:val="00D612D8"/>
    <w:rsid w:val="00D6602B"/>
    <w:rsid w:val="00D66195"/>
    <w:rsid w:val="00D66459"/>
    <w:rsid w:val="00D7113A"/>
    <w:rsid w:val="00D71A40"/>
    <w:rsid w:val="00D72987"/>
    <w:rsid w:val="00D7361F"/>
    <w:rsid w:val="00D7552D"/>
    <w:rsid w:val="00D76DB4"/>
    <w:rsid w:val="00D80C19"/>
    <w:rsid w:val="00D80D5D"/>
    <w:rsid w:val="00D8198A"/>
    <w:rsid w:val="00D83B09"/>
    <w:rsid w:val="00D862C0"/>
    <w:rsid w:val="00D86D01"/>
    <w:rsid w:val="00D90281"/>
    <w:rsid w:val="00D93CB5"/>
    <w:rsid w:val="00D942DB"/>
    <w:rsid w:val="00D952F1"/>
    <w:rsid w:val="00D97C65"/>
    <w:rsid w:val="00DA27ED"/>
    <w:rsid w:val="00DA32F3"/>
    <w:rsid w:val="00DA35E9"/>
    <w:rsid w:val="00DA3997"/>
    <w:rsid w:val="00DA6422"/>
    <w:rsid w:val="00DA7E53"/>
    <w:rsid w:val="00DB1960"/>
    <w:rsid w:val="00DB1B3E"/>
    <w:rsid w:val="00DB3688"/>
    <w:rsid w:val="00DB4CE1"/>
    <w:rsid w:val="00DB6F49"/>
    <w:rsid w:val="00DB6FEA"/>
    <w:rsid w:val="00DB779F"/>
    <w:rsid w:val="00DC22D0"/>
    <w:rsid w:val="00DC3769"/>
    <w:rsid w:val="00DC3A30"/>
    <w:rsid w:val="00DC3B1A"/>
    <w:rsid w:val="00DC51F1"/>
    <w:rsid w:val="00DC560E"/>
    <w:rsid w:val="00DC6632"/>
    <w:rsid w:val="00DD0246"/>
    <w:rsid w:val="00DD0977"/>
    <w:rsid w:val="00DD1D07"/>
    <w:rsid w:val="00DD20C0"/>
    <w:rsid w:val="00DD34A2"/>
    <w:rsid w:val="00DD4C48"/>
    <w:rsid w:val="00DD4EAA"/>
    <w:rsid w:val="00DD5C66"/>
    <w:rsid w:val="00DD7733"/>
    <w:rsid w:val="00DE123F"/>
    <w:rsid w:val="00DE59AE"/>
    <w:rsid w:val="00DE5F9A"/>
    <w:rsid w:val="00DE6943"/>
    <w:rsid w:val="00DF0C77"/>
    <w:rsid w:val="00DF22BD"/>
    <w:rsid w:val="00DF2ED0"/>
    <w:rsid w:val="00DF3F7F"/>
    <w:rsid w:val="00DF4EB4"/>
    <w:rsid w:val="00DF5F53"/>
    <w:rsid w:val="00E0244B"/>
    <w:rsid w:val="00E03DE4"/>
    <w:rsid w:val="00E0465B"/>
    <w:rsid w:val="00E063D2"/>
    <w:rsid w:val="00E075AC"/>
    <w:rsid w:val="00E1180F"/>
    <w:rsid w:val="00E121A6"/>
    <w:rsid w:val="00E12419"/>
    <w:rsid w:val="00E134C9"/>
    <w:rsid w:val="00E16F1E"/>
    <w:rsid w:val="00E214B8"/>
    <w:rsid w:val="00E227E1"/>
    <w:rsid w:val="00E244D9"/>
    <w:rsid w:val="00E2722A"/>
    <w:rsid w:val="00E309C0"/>
    <w:rsid w:val="00E333AC"/>
    <w:rsid w:val="00E34A31"/>
    <w:rsid w:val="00E35113"/>
    <w:rsid w:val="00E36286"/>
    <w:rsid w:val="00E406F0"/>
    <w:rsid w:val="00E4105B"/>
    <w:rsid w:val="00E4337B"/>
    <w:rsid w:val="00E442B5"/>
    <w:rsid w:val="00E44701"/>
    <w:rsid w:val="00E45BD2"/>
    <w:rsid w:val="00E47315"/>
    <w:rsid w:val="00E47FA6"/>
    <w:rsid w:val="00E51B29"/>
    <w:rsid w:val="00E53211"/>
    <w:rsid w:val="00E567BE"/>
    <w:rsid w:val="00E60415"/>
    <w:rsid w:val="00E60F4E"/>
    <w:rsid w:val="00E61C71"/>
    <w:rsid w:val="00E61E94"/>
    <w:rsid w:val="00E64711"/>
    <w:rsid w:val="00E64C2F"/>
    <w:rsid w:val="00E657F2"/>
    <w:rsid w:val="00E6586E"/>
    <w:rsid w:val="00E665C2"/>
    <w:rsid w:val="00E6733A"/>
    <w:rsid w:val="00E67BF8"/>
    <w:rsid w:val="00E737EE"/>
    <w:rsid w:val="00E73DAC"/>
    <w:rsid w:val="00E75980"/>
    <w:rsid w:val="00E75D66"/>
    <w:rsid w:val="00E76350"/>
    <w:rsid w:val="00E81394"/>
    <w:rsid w:val="00E81804"/>
    <w:rsid w:val="00E81914"/>
    <w:rsid w:val="00E81AD0"/>
    <w:rsid w:val="00E82213"/>
    <w:rsid w:val="00E83D50"/>
    <w:rsid w:val="00E83FF6"/>
    <w:rsid w:val="00E84008"/>
    <w:rsid w:val="00E8498C"/>
    <w:rsid w:val="00E850F8"/>
    <w:rsid w:val="00E851B6"/>
    <w:rsid w:val="00E8637A"/>
    <w:rsid w:val="00E87D1F"/>
    <w:rsid w:val="00E90338"/>
    <w:rsid w:val="00E95105"/>
    <w:rsid w:val="00E961EE"/>
    <w:rsid w:val="00EA2049"/>
    <w:rsid w:val="00EA25EF"/>
    <w:rsid w:val="00EA3C9E"/>
    <w:rsid w:val="00EA4F88"/>
    <w:rsid w:val="00EA7228"/>
    <w:rsid w:val="00EB29B2"/>
    <w:rsid w:val="00EB35F8"/>
    <w:rsid w:val="00EB4AC0"/>
    <w:rsid w:val="00EB4FBF"/>
    <w:rsid w:val="00EB505B"/>
    <w:rsid w:val="00EC0AC8"/>
    <w:rsid w:val="00EC0B6E"/>
    <w:rsid w:val="00EC0FA7"/>
    <w:rsid w:val="00EC1DA6"/>
    <w:rsid w:val="00EC1E4A"/>
    <w:rsid w:val="00EC4203"/>
    <w:rsid w:val="00EC5434"/>
    <w:rsid w:val="00EC7B57"/>
    <w:rsid w:val="00ED0357"/>
    <w:rsid w:val="00ED0659"/>
    <w:rsid w:val="00ED10BC"/>
    <w:rsid w:val="00ED1E5B"/>
    <w:rsid w:val="00ED20FF"/>
    <w:rsid w:val="00ED3517"/>
    <w:rsid w:val="00ED439F"/>
    <w:rsid w:val="00ED50EF"/>
    <w:rsid w:val="00ED5E8A"/>
    <w:rsid w:val="00ED7836"/>
    <w:rsid w:val="00EE13DD"/>
    <w:rsid w:val="00EE1F77"/>
    <w:rsid w:val="00EE2BED"/>
    <w:rsid w:val="00EE379C"/>
    <w:rsid w:val="00EE646A"/>
    <w:rsid w:val="00EE65F8"/>
    <w:rsid w:val="00EE68F3"/>
    <w:rsid w:val="00EF26E6"/>
    <w:rsid w:val="00EF2815"/>
    <w:rsid w:val="00EF4F7D"/>
    <w:rsid w:val="00EF761E"/>
    <w:rsid w:val="00F02B25"/>
    <w:rsid w:val="00F0466D"/>
    <w:rsid w:val="00F0558C"/>
    <w:rsid w:val="00F055F0"/>
    <w:rsid w:val="00F06747"/>
    <w:rsid w:val="00F073D8"/>
    <w:rsid w:val="00F07B80"/>
    <w:rsid w:val="00F1161E"/>
    <w:rsid w:val="00F11F0C"/>
    <w:rsid w:val="00F132A2"/>
    <w:rsid w:val="00F17692"/>
    <w:rsid w:val="00F2061F"/>
    <w:rsid w:val="00F215CD"/>
    <w:rsid w:val="00F21F30"/>
    <w:rsid w:val="00F22288"/>
    <w:rsid w:val="00F23055"/>
    <w:rsid w:val="00F23831"/>
    <w:rsid w:val="00F238D6"/>
    <w:rsid w:val="00F25BAA"/>
    <w:rsid w:val="00F3047D"/>
    <w:rsid w:val="00F309D2"/>
    <w:rsid w:val="00F37DC3"/>
    <w:rsid w:val="00F40690"/>
    <w:rsid w:val="00F42654"/>
    <w:rsid w:val="00F42EC8"/>
    <w:rsid w:val="00F4493A"/>
    <w:rsid w:val="00F455BA"/>
    <w:rsid w:val="00F45F84"/>
    <w:rsid w:val="00F463E9"/>
    <w:rsid w:val="00F47927"/>
    <w:rsid w:val="00F54814"/>
    <w:rsid w:val="00F55D21"/>
    <w:rsid w:val="00F55EF8"/>
    <w:rsid w:val="00F56CCE"/>
    <w:rsid w:val="00F5709E"/>
    <w:rsid w:val="00F576F4"/>
    <w:rsid w:val="00F57E3E"/>
    <w:rsid w:val="00F60281"/>
    <w:rsid w:val="00F6226A"/>
    <w:rsid w:val="00F627F1"/>
    <w:rsid w:val="00F63880"/>
    <w:rsid w:val="00F659F5"/>
    <w:rsid w:val="00F67405"/>
    <w:rsid w:val="00F73BBF"/>
    <w:rsid w:val="00F74890"/>
    <w:rsid w:val="00F75B47"/>
    <w:rsid w:val="00F802B0"/>
    <w:rsid w:val="00F8414B"/>
    <w:rsid w:val="00F84857"/>
    <w:rsid w:val="00F85081"/>
    <w:rsid w:val="00F8547C"/>
    <w:rsid w:val="00F8681D"/>
    <w:rsid w:val="00F869C1"/>
    <w:rsid w:val="00F8718C"/>
    <w:rsid w:val="00F923AB"/>
    <w:rsid w:val="00F930EE"/>
    <w:rsid w:val="00F963EA"/>
    <w:rsid w:val="00F96747"/>
    <w:rsid w:val="00F96F40"/>
    <w:rsid w:val="00FA0C0A"/>
    <w:rsid w:val="00FA19DB"/>
    <w:rsid w:val="00FA20F6"/>
    <w:rsid w:val="00FA2D98"/>
    <w:rsid w:val="00FA375B"/>
    <w:rsid w:val="00FA3EE5"/>
    <w:rsid w:val="00FA5CA5"/>
    <w:rsid w:val="00FA7333"/>
    <w:rsid w:val="00FB1C54"/>
    <w:rsid w:val="00FB1EF4"/>
    <w:rsid w:val="00FB25D4"/>
    <w:rsid w:val="00FB4550"/>
    <w:rsid w:val="00FB5AC1"/>
    <w:rsid w:val="00FB5C90"/>
    <w:rsid w:val="00FB7AAF"/>
    <w:rsid w:val="00FC44C7"/>
    <w:rsid w:val="00FC4521"/>
    <w:rsid w:val="00FC5328"/>
    <w:rsid w:val="00FC54EF"/>
    <w:rsid w:val="00FD08D3"/>
    <w:rsid w:val="00FD1652"/>
    <w:rsid w:val="00FD3173"/>
    <w:rsid w:val="00FD3BF2"/>
    <w:rsid w:val="00FD4F6D"/>
    <w:rsid w:val="00FD50D0"/>
    <w:rsid w:val="00FD51C5"/>
    <w:rsid w:val="00FD593A"/>
    <w:rsid w:val="00FD6A21"/>
    <w:rsid w:val="00FD7123"/>
    <w:rsid w:val="00FE14DF"/>
    <w:rsid w:val="00FE17D9"/>
    <w:rsid w:val="00FE36B2"/>
    <w:rsid w:val="00FE3CED"/>
    <w:rsid w:val="00FE5DEB"/>
    <w:rsid w:val="00FF070A"/>
    <w:rsid w:val="00FF28A4"/>
    <w:rsid w:val="00FF4672"/>
    <w:rsid w:val="00FF70F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8A6"/>
  <w15:docId w15:val="{1226A07B-AA97-4366-863F-1400FB1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emius.pl/e-commerce-aktualnosci/e-commerce-w-polsce-2020.html" TargetMode="External"/><Relationship Id="rId2" Type="http://schemas.openxmlformats.org/officeDocument/2006/relationships/hyperlink" Target="https://pie.net.pl/prawie-2-3-polskich-firm-tnie-koszty-dzialalnosci-ale-tylko-7-proc-planuje-redukcje-zatrudnienia/" TargetMode="External"/><Relationship Id="rId1" Type="http://schemas.openxmlformats.org/officeDocument/2006/relationships/hyperlink" Target="https://www.nbp.pl/home.aspx?f=/systemfinansowy/kredytow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3874-8E7D-41C1-B772-BC957F8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6</cp:revision>
  <cp:lastPrinted>2020-12-14T08:16:00Z</cp:lastPrinted>
  <dcterms:created xsi:type="dcterms:W3CDTF">2020-12-16T09:22:00Z</dcterms:created>
  <dcterms:modified xsi:type="dcterms:W3CDTF">2020-12-16T10:21:00Z</dcterms:modified>
</cp:coreProperties>
</file>